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line="360" w:lineRule="auto"/>
        <w:jc w:val="center"/>
        <w:rPr>
          <w:rFonts w:ascii="华文中宋" w:hAnsi="华文中宋" w:eastAsia="华文中宋" w:cs="华文中宋"/>
          <w:sz w:val="36"/>
          <w:szCs w:val="36"/>
          <w:lang w:val="en-US"/>
        </w:rPr>
      </w:pPr>
    </w:p>
    <w:p>
      <w:pPr>
        <w:autoSpaceDE/>
        <w:autoSpaceDN/>
        <w:spacing w:line="360" w:lineRule="auto"/>
        <w:jc w:val="center"/>
        <w:rPr>
          <w:rFonts w:ascii="华文中宋" w:hAnsi="华文中宋" w:eastAsia="华文中宋" w:cs="华文中宋"/>
          <w:sz w:val="36"/>
          <w:szCs w:val="36"/>
          <w:lang w:val="en-US"/>
        </w:rPr>
      </w:pPr>
      <w:r>
        <w:rPr>
          <w:rFonts w:hint="eastAsia" w:ascii="华文中宋" w:hAnsi="华文中宋" w:eastAsia="华文中宋" w:cs="华文中宋"/>
          <w:sz w:val="36"/>
          <w:szCs w:val="36"/>
          <w:lang w:val="en-US"/>
        </w:rPr>
        <w:t>淮南师范学院学生公寓1-11单元室内外消火栓给水系统维修改造工程</w:t>
      </w:r>
    </w:p>
    <w:p>
      <w:pPr>
        <w:autoSpaceDE/>
        <w:autoSpaceDN/>
        <w:jc w:val="center"/>
        <w:rPr>
          <w:rFonts w:ascii="华文中宋" w:hAnsi="华文中宋" w:eastAsia="华文中宋" w:cs="华文中宋"/>
          <w:sz w:val="96"/>
          <w:szCs w:val="72"/>
        </w:rPr>
      </w:pPr>
    </w:p>
    <w:p>
      <w:pPr>
        <w:autoSpaceDE/>
        <w:autoSpaceDN/>
        <w:spacing w:line="360" w:lineRule="auto"/>
        <w:jc w:val="center"/>
        <w:rPr>
          <w:rFonts w:ascii="华文中宋" w:hAnsi="华文中宋" w:eastAsia="华文中宋" w:cs="华文中宋"/>
          <w:sz w:val="96"/>
          <w:szCs w:val="72"/>
        </w:rPr>
      </w:pPr>
      <w:r>
        <w:rPr>
          <w:rFonts w:hint="eastAsia" w:ascii="华文中宋" w:hAnsi="华文中宋" w:eastAsia="华文中宋" w:cs="华文中宋"/>
          <w:sz w:val="96"/>
          <w:szCs w:val="72"/>
          <w:lang w:val="en-US"/>
        </w:rPr>
        <w:t>竞争性磋商</w:t>
      </w:r>
      <w:r>
        <w:rPr>
          <w:rFonts w:hint="eastAsia" w:ascii="华文中宋" w:hAnsi="华文中宋" w:eastAsia="华文中宋" w:cs="华文中宋"/>
          <w:sz w:val="96"/>
          <w:szCs w:val="72"/>
        </w:rPr>
        <w:t>文件</w:t>
      </w:r>
    </w:p>
    <w:p>
      <w:pPr>
        <w:autoSpaceDE/>
        <w:autoSpaceDN/>
        <w:spacing w:line="360" w:lineRule="auto"/>
        <w:jc w:val="center"/>
        <w:rPr>
          <w:rFonts w:ascii="华文中宋" w:hAnsi="华文中宋" w:eastAsia="华文中宋" w:cs="华文中宋"/>
          <w:b/>
          <w:sz w:val="28"/>
          <w:szCs w:val="28"/>
        </w:rPr>
      </w:pPr>
      <w:r>
        <w:rPr>
          <w:rFonts w:hint="eastAsia" w:ascii="华文中宋" w:hAnsi="华文中宋" w:eastAsia="华文中宋" w:cs="华文中宋"/>
          <w:b/>
          <w:sz w:val="28"/>
          <w:szCs w:val="28"/>
        </w:rPr>
        <w:t>（项目编号：</w:t>
      </w:r>
      <w:r>
        <w:rPr>
          <w:rFonts w:hint="eastAsia" w:ascii="华文中宋" w:hAnsi="华文中宋" w:eastAsia="华文中宋" w:cs="华文中宋"/>
          <w:b/>
          <w:sz w:val="28"/>
          <w:szCs w:val="28"/>
          <w:lang w:val="en-US"/>
        </w:rPr>
        <w:fldChar w:fldCharType="begin"/>
      </w:r>
      <w:r>
        <w:rPr>
          <w:rFonts w:hint="eastAsia" w:ascii="华文中宋" w:hAnsi="华文中宋" w:eastAsia="华文中宋" w:cs="华文中宋"/>
          <w:b/>
          <w:sz w:val="28"/>
          <w:szCs w:val="28"/>
          <w:lang w:val="en-US"/>
        </w:rPr>
        <w:instrText xml:space="preserve"> HYPERLINK "https://pay.anhui.zcygov.cn/purchaseplan_front/" \l "/plan/list/detail?id=1000000000005015529&amp;encrypt=d47111e7cdfd0fee94b554f5b670ae8a" \t "https://www.anhui.zcygov.cn/project-center/purchasePlans/_blank" </w:instrText>
      </w:r>
      <w:r>
        <w:rPr>
          <w:rFonts w:hint="eastAsia" w:ascii="华文中宋" w:hAnsi="华文中宋" w:eastAsia="华文中宋" w:cs="华文中宋"/>
          <w:b/>
          <w:sz w:val="28"/>
          <w:szCs w:val="28"/>
          <w:lang w:val="en-US"/>
        </w:rPr>
        <w:fldChar w:fldCharType="separate"/>
      </w:r>
      <w:r>
        <w:rPr>
          <w:rFonts w:hint="eastAsia" w:ascii="华文中宋" w:hAnsi="华文中宋" w:eastAsia="华文中宋" w:cs="华文中宋"/>
          <w:b/>
          <w:sz w:val="28"/>
          <w:szCs w:val="28"/>
          <w:lang w:val="en-US"/>
        </w:rPr>
        <w:t>FSSD34000120234151号-001</w:t>
      </w:r>
      <w:r>
        <w:rPr>
          <w:rFonts w:hint="eastAsia" w:ascii="华文中宋" w:hAnsi="华文中宋" w:eastAsia="华文中宋" w:cs="华文中宋"/>
          <w:b/>
          <w:sz w:val="28"/>
          <w:szCs w:val="28"/>
          <w:lang w:val="en-US"/>
        </w:rPr>
        <w:fldChar w:fldCharType="end"/>
      </w:r>
      <w:r>
        <w:rPr>
          <w:rFonts w:hint="eastAsia" w:ascii="华文中宋" w:hAnsi="华文中宋" w:eastAsia="华文中宋" w:cs="华文中宋"/>
          <w:b/>
          <w:sz w:val="28"/>
          <w:szCs w:val="28"/>
          <w:lang w:val="en-US"/>
        </w:rPr>
        <w:t xml:space="preserve"> </w:t>
      </w:r>
      <w:r>
        <w:rPr>
          <w:rFonts w:hint="eastAsia" w:ascii="华文中宋" w:hAnsi="华文中宋" w:eastAsia="华文中宋" w:cs="华文中宋"/>
          <w:b/>
          <w:sz w:val="28"/>
          <w:szCs w:val="28"/>
        </w:rPr>
        <w:t>）</w:t>
      </w:r>
    </w:p>
    <w:p>
      <w:pPr>
        <w:widowControl/>
        <w:tabs>
          <w:tab w:val="center" w:pos="4153"/>
        </w:tabs>
        <w:spacing w:line="360" w:lineRule="auto"/>
        <w:jc w:val="both"/>
        <w:rPr>
          <w:rFonts w:ascii="华文中宋" w:hAnsi="华文中宋" w:eastAsia="华文中宋" w:cs="华文中宋"/>
          <w:sz w:val="36"/>
          <w:szCs w:val="36"/>
        </w:rPr>
      </w:pPr>
    </w:p>
    <w:p>
      <w:pPr>
        <w:widowControl/>
        <w:tabs>
          <w:tab w:val="center" w:pos="4153"/>
        </w:tabs>
        <w:spacing w:line="360" w:lineRule="auto"/>
        <w:jc w:val="center"/>
        <w:rPr>
          <w:rFonts w:ascii="华文中宋" w:hAnsi="华文中宋" w:eastAsia="华文中宋" w:cs="华文中宋"/>
          <w:sz w:val="36"/>
          <w:szCs w:val="36"/>
        </w:rPr>
      </w:pPr>
    </w:p>
    <w:tbl>
      <w:tblPr>
        <w:tblStyle w:val="2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15"/>
        <w:gridCol w:w="450"/>
        <w:gridCol w:w="4149"/>
        <w:gridCol w:w="2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215" w:type="dxa"/>
            <w:vAlign w:val="center"/>
          </w:tcPr>
          <w:p>
            <w:pPr>
              <w:widowControl/>
              <w:tabs>
                <w:tab w:val="center" w:pos="4153"/>
              </w:tabs>
              <w:autoSpaceDE/>
              <w:autoSpaceDN/>
              <w:spacing w:line="360" w:lineRule="auto"/>
              <w:jc w:val="distribute"/>
              <w:rPr>
                <w:rFonts w:ascii="华文中宋" w:hAnsi="华文中宋" w:eastAsia="华文中宋" w:cs="华文中宋"/>
                <w:sz w:val="36"/>
                <w:szCs w:val="36"/>
              </w:rPr>
            </w:pPr>
            <w:r>
              <w:rPr>
                <w:rFonts w:hint="eastAsia" w:ascii="华文中宋" w:hAnsi="华文中宋" w:eastAsia="华文中宋" w:cs="华文中宋"/>
                <w:sz w:val="32"/>
                <w:szCs w:val="36"/>
              </w:rPr>
              <w:t>采购人</w:t>
            </w:r>
          </w:p>
        </w:tc>
        <w:tc>
          <w:tcPr>
            <w:tcW w:w="450" w:type="dxa"/>
            <w:vAlign w:val="center"/>
          </w:tcPr>
          <w:p>
            <w:pPr>
              <w:widowControl/>
              <w:tabs>
                <w:tab w:val="center" w:pos="4153"/>
              </w:tabs>
              <w:autoSpaceDE/>
              <w:autoSpaceDN/>
              <w:spacing w:line="360" w:lineRule="auto"/>
              <w:jc w:val="distribute"/>
              <w:rPr>
                <w:rFonts w:ascii="华文中宋" w:hAnsi="华文中宋" w:eastAsia="华文中宋" w:cs="华文中宋"/>
                <w:sz w:val="32"/>
                <w:szCs w:val="36"/>
              </w:rPr>
            </w:pPr>
            <w:r>
              <w:rPr>
                <w:rFonts w:hint="eastAsia" w:ascii="华文中宋" w:hAnsi="华文中宋" w:eastAsia="华文中宋" w:cs="华文中宋"/>
                <w:sz w:val="32"/>
                <w:szCs w:val="36"/>
              </w:rPr>
              <w:t>：</w:t>
            </w:r>
          </w:p>
        </w:tc>
        <w:tc>
          <w:tcPr>
            <w:tcW w:w="4149" w:type="dxa"/>
            <w:vAlign w:val="center"/>
          </w:tcPr>
          <w:p>
            <w:pPr>
              <w:widowControl/>
              <w:tabs>
                <w:tab w:val="center" w:pos="4153"/>
              </w:tabs>
              <w:autoSpaceDE/>
              <w:autoSpaceDN/>
              <w:spacing w:line="360" w:lineRule="auto"/>
              <w:jc w:val="center"/>
              <w:rPr>
                <w:rFonts w:ascii="华文中宋" w:hAnsi="华文中宋" w:eastAsia="华文中宋" w:cs="华文中宋"/>
                <w:sz w:val="36"/>
                <w:szCs w:val="36"/>
                <w:lang w:val="en-US"/>
              </w:rPr>
            </w:pPr>
            <w:r>
              <w:rPr>
                <w:rFonts w:hint="eastAsia" w:ascii="华文中宋" w:hAnsi="华文中宋" w:eastAsia="华文中宋" w:cs="华文中宋"/>
                <w:sz w:val="36"/>
                <w:szCs w:val="36"/>
                <w:u w:val="single"/>
                <w:lang w:val="en-US"/>
              </w:rPr>
              <w:t>淮南师范学院</w:t>
            </w:r>
          </w:p>
        </w:tc>
        <w:tc>
          <w:tcPr>
            <w:tcW w:w="2213" w:type="dxa"/>
            <w:vAlign w:val="center"/>
          </w:tcPr>
          <w:p>
            <w:pPr>
              <w:widowControl/>
              <w:tabs>
                <w:tab w:val="center" w:pos="4153"/>
              </w:tabs>
              <w:autoSpaceDE/>
              <w:autoSpaceDN/>
              <w:spacing w:line="360" w:lineRule="auto"/>
              <w:jc w:val="both"/>
              <w:rPr>
                <w:rFonts w:ascii="华文中宋" w:hAnsi="华文中宋" w:eastAsia="华文中宋" w:cs="华文中宋"/>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215" w:type="dxa"/>
            <w:vAlign w:val="center"/>
          </w:tcPr>
          <w:p>
            <w:pPr>
              <w:widowControl/>
              <w:tabs>
                <w:tab w:val="center" w:pos="4153"/>
              </w:tabs>
              <w:autoSpaceDE/>
              <w:autoSpaceDN/>
              <w:spacing w:line="360" w:lineRule="auto"/>
              <w:jc w:val="distribute"/>
              <w:rPr>
                <w:rFonts w:ascii="华文中宋" w:hAnsi="华文中宋" w:eastAsia="华文中宋" w:cs="华文中宋"/>
                <w:sz w:val="36"/>
                <w:szCs w:val="36"/>
              </w:rPr>
            </w:pPr>
            <w:r>
              <w:rPr>
                <w:rFonts w:hint="eastAsia" w:ascii="华文中宋" w:hAnsi="华文中宋" w:eastAsia="华文中宋" w:cs="华文中宋"/>
                <w:sz w:val="32"/>
                <w:szCs w:val="36"/>
              </w:rPr>
              <w:t>采购代理机构</w:t>
            </w:r>
          </w:p>
        </w:tc>
        <w:tc>
          <w:tcPr>
            <w:tcW w:w="450" w:type="dxa"/>
            <w:vAlign w:val="center"/>
          </w:tcPr>
          <w:p>
            <w:pPr>
              <w:widowControl/>
              <w:tabs>
                <w:tab w:val="center" w:pos="4153"/>
              </w:tabs>
              <w:autoSpaceDE/>
              <w:autoSpaceDN/>
              <w:spacing w:line="360" w:lineRule="auto"/>
              <w:jc w:val="distribute"/>
              <w:rPr>
                <w:rFonts w:ascii="华文中宋" w:hAnsi="华文中宋" w:eastAsia="华文中宋" w:cs="华文中宋"/>
                <w:sz w:val="32"/>
                <w:szCs w:val="36"/>
              </w:rPr>
            </w:pPr>
            <w:r>
              <w:rPr>
                <w:rFonts w:hint="eastAsia" w:ascii="华文中宋" w:hAnsi="华文中宋" w:eastAsia="华文中宋" w:cs="华文中宋"/>
                <w:sz w:val="32"/>
                <w:szCs w:val="36"/>
              </w:rPr>
              <w:t>：</w:t>
            </w:r>
          </w:p>
        </w:tc>
        <w:tc>
          <w:tcPr>
            <w:tcW w:w="4149" w:type="dxa"/>
            <w:vAlign w:val="center"/>
          </w:tcPr>
          <w:p>
            <w:pPr>
              <w:widowControl/>
              <w:tabs>
                <w:tab w:val="center" w:pos="4153"/>
              </w:tabs>
              <w:autoSpaceDE/>
              <w:autoSpaceDN/>
              <w:spacing w:line="360" w:lineRule="auto"/>
              <w:jc w:val="center"/>
              <w:rPr>
                <w:rFonts w:ascii="华文中宋" w:hAnsi="华文中宋" w:eastAsia="华文中宋" w:cs="华文中宋"/>
                <w:sz w:val="36"/>
                <w:szCs w:val="36"/>
                <w:u w:val="single"/>
                <w:lang w:val="en-US"/>
              </w:rPr>
            </w:pPr>
          </w:p>
          <w:p>
            <w:pPr>
              <w:widowControl/>
              <w:tabs>
                <w:tab w:val="center" w:pos="4153"/>
              </w:tabs>
              <w:autoSpaceDE/>
              <w:autoSpaceDN/>
              <w:spacing w:line="360" w:lineRule="auto"/>
              <w:jc w:val="center"/>
              <w:rPr>
                <w:rFonts w:ascii="华文中宋" w:hAnsi="华文中宋" w:eastAsia="华文中宋" w:cs="华文中宋"/>
                <w:sz w:val="36"/>
                <w:szCs w:val="36"/>
                <w:lang w:val="en-US"/>
              </w:rPr>
            </w:pPr>
            <w:r>
              <w:rPr>
                <w:rFonts w:hint="eastAsia" w:ascii="华文中宋" w:hAnsi="华文中宋" w:eastAsia="华文中宋" w:cs="华文中宋"/>
                <w:sz w:val="36"/>
                <w:szCs w:val="36"/>
                <w:u w:val="single"/>
                <w:lang w:val="en-US"/>
              </w:rPr>
              <w:t>安徽三友建设工程项目管理有限责任公司</w:t>
            </w:r>
          </w:p>
        </w:tc>
        <w:tc>
          <w:tcPr>
            <w:tcW w:w="2213" w:type="dxa"/>
            <w:vAlign w:val="center"/>
          </w:tcPr>
          <w:p>
            <w:pPr>
              <w:widowControl/>
              <w:tabs>
                <w:tab w:val="center" w:pos="4153"/>
              </w:tabs>
              <w:autoSpaceDE/>
              <w:autoSpaceDN/>
              <w:spacing w:line="360" w:lineRule="auto"/>
              <w:jc w:val="center"/>
              <w:rPr>
                <w:rFonts w:ascii="华文中宋" w:hAnsi="华文中宋" w:eastAsia="华文中宋" w:cs="华文中宋"/>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215" w:type="dxa"/>
            <w:vAlign w:val="center"/>
          </w:tcPr>
          <w:p>
            <w:pPr>
              <w:widowControl/>
              <w:tabs>
                <w:tab w:val="center" w:pos="4153"/>
              </w:tabs>
              <w:autoSpaceDE/>
              <w:autoSpaceDN/>
              <w:spacing w:line="360" w:lineRule="auto"/>
              <w:jc w:val="distribute"/>
              <w:rPr>
                <w:rFonts w:ascii="华文中宋" w:hAnsi="华文中宋" w:eastAsia="华文中宋" w:cs="华文中宋"/>
                <w:sz w:val="32"/>
                <w:szCs w:val="36"/>
              </w:rPr>
            </w:pPr>
          </w:p>
        </w:tc>
        <w:tc>
          <w:tcPr>
            <w:tcW w:w="450" w:type="dxa"/>
            <w:vAlign w:val="center"/>
          </w:tcPr>
          <w:p>
            <w:pPr>
              <w:widowControl/>
              <w:tabs>
                <w:tab w:val="center" w:pos="4153"/>
              </w:tabs>
              <w:autoSpaceDE/>
              <w:autoSpaceDN/>
              <w:spacing w:line="360" w:lineRule="auto"/>
              <w:jc w:val="distribute"/>
              <w:rPr>
                <w:rFonts w:ascii="华文中宋" w:hAnsi="华文中宋" w:eastAsia="华文中宋" w:cs="华文中宋"/>
                <w:sz w:val="32"/>
                <w:szCs w:val="36"/>
              </w:rPr>
            </w:pPr>
          </w:p>
        </w:tc>
        <w:tc>
          <w:tcPr>
            <w:tcW w:w="4149" w:type="dxa"/>
            <w:vAlign w:val="center"/>
          </w:tcPr>
          <w:p>
            <w:pPr>
              <w:widowControl/>
              <w:tabs>
                <w:tab w:val="center" w:pos="4153"/>
              </w:tabs>
              <w:autoSpaceDE/>
              <w:autoSpaceDN/>
              <w:spacing w:line="360" w:lineRule="auto"/>
              <w:jc w:val="center"/>
              <w:rPr>
                <w:rFonts w:ascii="华文中宋" w:hAnsi="华文中宋" w:eastAsia="华文中宋" w:cs="华文中宋"/>
                <w:sz w:val="36"/>
                <w:szCs w:val="36"/>
                <w:lang w:val="en-US"/>
              </w:rPr>
            </w:pPr>
          </w:p>
        </w:tc>
        <w:tc>
          <w:tcPr>
            <w:tcW w:w="2213" w:type="dxa"/>
            <w:vAlign w:val="center"/>
          </w:tcPr>
          <w:p>
            <w:pPr>
              <w:widowControl/>
              <w:tabs>
                <w:tab w:val="center" w:pos="4153"/>
              </w:tabs>
              <w:autoSpaceDE/>
              <w:autoSpaceDN/>
              <w:spacing w:line="360" w:lineRule="auto"/>
              <w:jc w:val="center"/>
              <w:rPr>
                <w:rFonts w:ascii="华文中宋" w:hAnsi="华文中宋" w:eastAsia="华文中宋" w:cs="华文中宋"/>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9027" w:type="dxa"/>
            <w:gridSpan w:val="4"/>
            <w:vAlign w:val="center"/>
          </w:tcPr>
          <w:p>
            <w:pPr>
              <w:widowControl/>
              <w:tabs>
                <w:tab w:val="center" w:pos="4153"/>
              </w:tabs>
              <w:autoSpaceDE/>
              <w:autoSpaceDN/>
              <w:spacing w:line="360" w:lineRule="auto"/>
              <w:jc w:val="center"/>
              <w:rPr>
                <w:rFonts w:ascii="华文中宋" w:hAnsi="华文中宋" w:eastAsia="华文中宋" w:cs="华文中宋"/>
                <w:sz w:val="32"/>
                <w:szCs w:val="32"/>
              </w:rPr>
            </w:pPr>
            <w:r>
              <w:rPr>
                <w:rFonts w:hint="eastAsia" w:ascii="华文中宋" w:hAnsi="华文中宋" w:eastAsia="华文中宋" w:cs="华文中宋"/>
                <w:sz w:val="36"/>
                <w:szCs w:val="36"/>
                <w:lang w:val="en-US"/>
              </w:rPr>
              <w:t>2023</w:t>
            </w:r>
            <w:r>
              <w:rPr>
                <w:rFonts w:hint="eastAsia" w:ascii="华文中宋" w:hAnsi="华文中宋" w:eastAsia="华文中宋" w:cs="华文中宋"/>
                <w:sz w:val="32"/>
                <w:szCs w:val="36"/>
              </w:rPr>
              <w:t>年</w:t>
            </w:r>
            <w:r>
              <w:rPr>
                <w:rFonts w:ascii="华文中宋" w:hAnsi="华文中宋" w:eastAsia="华文中宋" w:cs="华文中宋"/>
                <w:sz w:val="32"/>
                <w:szCs w:val="36"/>
                <w:lang w:val="en-US"/>
              </w:rPr>
              <w:t>5</w:t>
            </w:r>
            <w:r>
              <w:rPr>
                <w:rFonts w:hint="eastAsia" w:ascii="华文中宋" w:hAnsi="华文中宋" w:eastAsia="华文中宋" w:cs="华文中宋"/>
                <w:sz w:val="32"/>
                <w:szCs w:val="36"/>
              </w:rPr>
              <w:t>月</w:t>
            </w:r>
          </w:p>
        </w:tc>
      </w:tr>
    </w:tbl>
    <w:p>
      <w:pPr>
        <w:jc w:val="center"/>
        <w:rPr>
          <w:sz w:val="36"/>
        </w:rPr>
        <w:sectPr>
          <w:headerReference r:id="rId3" w:type="default"/>
          <w:type w:val="continuous"/>
          <w:pgSz w:w="11910" w:h="16850"/>
          <w:pgMar w:top="1400" w:right="1440" w:bottom="280" w:left="1580" w:header="877" w:footer="720" w:gutter="0"/>
          <w:cols w:space="720" w:num="1"/>
        </w:sectPr>
      </w:pPr>
    </w:p>
    <w:p>
      <w:pPr>
        <w:jc w:val="center"/>
        <w:rPr>
          <w:sz w:val="44"/>
          <w:szCs w:val="44"/>
        </w:rPr>
      </w:pPr>
    </w:p>
    <w:p>
      <w:pPr>
        <w:tabs>
          <w:tab w:val="left" w:pos="563"/>
        </w:tabs>
        <w:spacing w:before="54"/>
        <w:ind w:right="133"/>
        <w:jc w:val="center"/>
        <w:rPr>
          <w:b/>
          <w:sz w:val="44"/>
          <w:szCs w:val="44"/>
        </w:rPr>
      </w:pPr>
      <w:r>
        <w:rPr>
          <w:b/>
          <w:sz w:val="44"/>
          <w:szCs w:val="44"/>
        </w:rPr>
        <w:t>目</w:t>
      </w:r>
      <w:r>
        <w:rPr>
          <w:rFonts w:hint="eastAsia"/>
          <w:b/>
          <w:sz w:val="44"/>
          <w:szCs w:val="44"/>
          <w:lang w:val="en-US"/>
        </w:rPr>
        <w:t xml:space="preserve">  </w:t>
      </w:r>
      <w:r>
        <w:rPr>
          <w:b/>
          <w:sz w:val="44"/>
          <w:szCs w:val="44"/>
        </w:rPr>
        <w:t>录</w:t>
      </w:r>
    </w:p>
    <w:p>
      <w:pPr>
        <w:jc w:val="center"/>
        <w:rPr>
          <w:sz w:val="44"/>
          <w:szCs w:val="44"/>
        </w:rPr>
      </w:pPr>
    </w:p>
    <w:p>
      <w:pPr>
        <w:pStyle w:val="20"/>
        <w:tabs>
          <w:tab w:val="right" w:leader="dot" w:pos="9359"/>
        </w:tabs>
        <w:spacing w:before="0" w:line="360" w:lineRule="auto"/>
        <w:ind w:left="0"/>
        <w:rPr>
          <w:rFonts w:ascii="Times New Roman" w:hAnsi="Times New Roman" w:cs="Times New Roman"/>
          <w:sz w:val="30"/>
          <w:szCs w:val="30"/>
        </w:rPr>
      </w:pPr>
      <w:r>
        <w:rPr>
          <w:rFonts w:ascii="Times New Roman" w:hAnsi="Times New Roman" w:cs="Times New Roman"/>
          <w:sz w:val="30"/>
          <w:szCs w:val="30"/>
        </w:rPr>
        <w:fldChar w:fldCharType="begin"/>
      </w:r>
      <w:r>
        <w:rPr>
          <w:rFonts w:ascii="Times New Roman" w:hAnsi="Times New Roman" w:cs="Times New Roman"/>
          <w:sz w:val="30"/>
          <w:szCs w:val="30"/>
        </w:rPr>
        <w:instrText xml:space="preserve">TOC \o "1-1" \h \u </w:instrText>
      </w:r>
      <w:r>
        <w:rPr>
          <w:rFonts w:ascii="Times New Roman" w:hAnsi="Times New Roman" w:cs="Times New Roman"/>
          <w:sz w:val="30"/>
          <w:szCs w:val="30"/>
        </w:rPr>
        <w:fldChar w:fldCharType="separate"/>
      </w:r>
      <w:r>
        <w:fldChar w:fldCharType="begin"/>
      </w:r>
      <w:r>
        <w:instrText xml:space="preserve"> HYPERLINK \l "_Toc5692" </w:instrText>
      </w:r>
      <w:r>
        <w:fldChar w:fldCharType="separate"/>
      </w:r>
      <w:r>
        <w:rPr>
          <w:rFonts w:ascii="Times New Roman" w:hAnsi="Times New Roman" w:cs="Times New Roman"/>
          <w:sz w:val="30"/>
          <w:szCs w:val="30"/>
          <w:lang w:val="en-US"/>
        </w:rPr>
        <w:t>第一章  竞争性磋商公告</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_Toc5692 \h </w:instrText>
      </w:r>
      <w:r>
        <w:rPr>
          <w:rFonts w:ascii="Times New Roman" w:hAnsi="Times New Roman" w:cs="Times New Roman"/>
          <w:sz w:val="30"/>
          <w:szCs w:val="30"/>
        </w:rPr>
        <w:fldChar w:fldCharType="separate"/>
      </w:r>
      <w:r>
        <w:rPr>
          <w:rFonts w:ascii="Times New Roman" w:hAnsi="Times New Roman" w:cs="Times New Roman"/>
          <w:sz w:val="30"/>
          <w:szCs w:val="30"/>
        </w:rPr>
        <w:t>1</w:t>
      </w:r>
      <w:r>
        <w:rPr>
          <w:rFonts w:ascii="Times New Roman" w:hAnsi="Times New Roman" w:cs="Times New Roman"/>
          <w:sz w:val="30"/>
          <w:szCs w:val="30"/>
        </w:rPr>
        <w:fldChar w:fldCharType="end"/>
      </w:r>
      <w:r>
        <w:rPr>
          <w:rFonts w:ascii="Times New Roman" w:hAnsi="Times New Roman" w:cs="Times New Roman"/>
          <w:sz w:val="30"/>
          <w:szCs w:val="30"/>
        </w:rPr>
        <w:fldChar w:fldCharType="end"/>
      </w:r>
    </w:p>
    <w:p>
      <w:pPr>
        <w:pStyle w:val="20"/>
        <w:tabs>
          <w:tab w:val="right" w:leader="dot" w:pos="9359"/>
        </w:tabs>
        <w:spacing w:before="0" w:line="360" w:lineRule="auto"/>
        <w:ind w:left="0"/>
        <w:rPr>
          <w:rFonts w:ascii="Times New Roman" w:hAnsi="Times New Roman" w:cs="Times New Roman"/>
          <w:sz w:val="30"/>
          <w:szCs w:val="30"/>
        </w:rPr>
      </w:pPr>
      <w:r>
        <w:fldChar w:fldCharType="begin"/>
      </w:r>
      <w:r>
        <w:instrText xml:space="preserve"> HYPERLINK \l "_Toc319" </w:instrText>
      </w:r>
      <w:r>
        <w:fldChar w:fldCharType="separate"/>
      </w:r>
      <w:r>
        <w:rPr>
          <w:rFonts w:ascii="Times New Roman" w:hAnsi="Times New Roman" w:cs="Times New Roman"/>
          <w:sz w:val="30"/>
          <w:szCs w:val="30"/>
          <w:lang w:val="en-US"/>
        </w:rPr>
        <w:t>第二章  供应商须知前附表</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_Toc319 \h </w:instrText>
      </w:r>
      <w:r>
        <w:rPr>
          <w:rFonts w:ascii="Times New Roman" w:hAnsi="Times New Roman" w:cs="Times New Roman"/>
          <w:sz w:val="30"/>
          <w:szCs w:val="30"/>
        </w:rPr>
        <w:fldChar w:fldCharType="separate"/>
      </w:r>
      <w:r>
        <w:rPr>
          <w:rFonts w:ascii="Times New Roman" w:hAnsi="Times New Roman" w:cs="Times New Roman"/>
          <w:sz w:val="30"/>
          <w:szCs w:val="30"/>
        </w:rPr>
        <w:t>4</w:t>
      </w:r>
      <w:r>
        <w:rPr>
          <w:rFonts w:ascii="Times New Roman" w:hAnsi="Times New Roman" w:cs="Times New Roman"/>
          <w:sz w:val="30"/>
          <w:szCs w:val="30"/>
        </w:rPr>
        <w:fldChar w:fldCharType="end"/>
      </w:r>
      <w:r>
        <w:rPr>
          <w:rFonts w:ascii="Times New Roman" w:hAnsi="Times New Roman" w:cs="Times New Roman"/>
          <w:sz w:val="30"/>
          <w:szCs w:val="30"/>
        </w:rPr>
        <w:fldChar w:fldCharType="end"/>
      </w:r>
    </w:p>
    <w:p>
      <w:pPr>
        <w:pStyle w:val="20"/>
        <w:tabs>
          <w:tab w:val="right" w:leader="dot" w:pos="9359"/>
        </w:tabs>
        <w:spacing w:before="0" w:line="360" w:lineRule="auto"/>
        <w:ind w:left="0"/>
        <w:rPr>
          <w:rFonts w:ascii="Times New Roman" w:hAnsi="Times New Roman" w:cs="Times New Roman"/>
          <w:sz w:val="30"/>
          <w:szCs w:val="30"/>
        </w:rPr>
      </w:pPr>
      <w:r>
        <w:fldChar w:fldCharType="begin"/>
      </w:r>
      <w:r>
        <w:instrText xml:space="preserve"> HYPERLINK \l "_Toc4438" </w:instrText>
      </w:r>
      <w:r>
        <w:fldChar w:fldCharType="separate"/>
      </w:r>
      <w:r>
        <w:rPr>
          <w:rFonts w:ascii="Times New Roman" w:hAnsi="Times New Roman" w:cs="Times New Roman"/>
          <w:sz w:val="30"/>
          <w:szCs w:val="30"/>
          <w:lang w:val="en-US"/>
        </w:rPr>
        <w:t>第三章  采购需求</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_Toc4438 \h </w:instrText>
      </w:r>
      <w:r>
        <w:rPr>
          <w:rFonts w:ascii="Times New Roman" w:hAnsi="Times New Roman" w:cs="Times New Roman"/>
          <w:sz w:val="30"/>
          <w:szCs w:val="30"/>
        </w:rPr>
        <w:fldChar w:fldCharType="separate"/>
      </w:r>
      <w:r>
        <w:rPr>
          <w:rFonts w:ascii="Times New Roman" w:hAnsi="Times New Roman" w:cs="Times New Roman"/>
          <w:sz w:val="30"/>
          <w:szCs w:val="30"/>
        </w:rPr>
        <w:t>27</w:t>
      </w:r>
      <w:r>
        <w:rPr>
          <w:rFonts w:ascii="Times New Roman" w:hAnsi="Times New Roman" w:cs="Times New Roman"/>
          <w:sz w:val="30"/>
          <w:szCs w:val="30"/>
        </w:rPr>
        <w:fldChar w:fldCharType="end"/>
      </w:r>
      <w:r>
        <w:rPr>
          <w:rFonts w:ascii="Times New Roman" w:hAnsi="Times New Roman" w:cs="Times New Roman"/>
          <w:sz w:val="30"/>
          <w:szCs w:val="30"/>
        </w:rPr>
        <w:fldChar w:fldCharType="end"/>
      </w:r>
    </w:p>
    <w:p>
      <w:pPr>
        <w:pStyle w:val="20"/>
        <w:tabs>
          <w:tab w:val="right" w:leader="dot" w:pos="9359"/>
        </w:tabs>
        <w:spacing w:before="0" w:line="360" w:lineRule="auto"/>
        <w:ind w:left="0"/>
        <w:rPr>
          <w:rFonts w:ascii="Times New Roman" w:hAnsi="Times New Roman" w:cs="Times New Roman"/>
          <w:sz w:val="30"/>
          <w:szCs w:val="30"/>
        </w:rPr>
      </w:pPr>
      <w:r>
        <w:fldChar w:fldCharType="begin"/>
      </w:r>
      <w:r>
        <w:instrText xml:space="preserve"> HYPERLINK \l "_Toc9404" </w:instrText>
      </w:r>
      <w:r>
        <w:fldChar w:fldCharType="separate"/>
      </w:r>
      <w:r>
        <w:rPr>
          <w:rFonts w:ascii="Times New Roman" w:hAnsi="Times New Roman" w:cs="Times New Roman"/>
          <w:sz w:val="30"/>
          <w:szCs w:val="30"/>
          <w:lang w:val="en-US"/>
        </w:rPr>
        <w:t>第四章  评标办法</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_Toc9404 \h </w:instrText>
      </w:r>
      <w:r>
        <w:rPr>
          <w:rFonts w:ascii="Times New Roman" w:hAnsi="Times New Roman" w:cs="Times New Roman"/>
          <w:sz w:val="30"/>
          <w:szCs w:val="30"/>
        </w:rPr>
        <w:fldChar w:fldCharType="separate"/>
      </w:r>
      <w:r>
        <w:rPr>
          <w:rFonts w:ascii="Times New Roman" w:hAnsi="Times New Roman" w:cs="Times New Roman"/>
          <w:sz w:val="30"/>
          <w:szCs w:val="30"/>
        </w:rPr>
        <w:t>28</w:t>
      </w:r>
      <w:r>
        <w:rPr>
          <w:rFonts w:ascii="Times New Roman" w:hAnsi="Times New Roman" w:cs="Times New Roman"/>
          <w:sz w:val="30"/>
          <w:szCs w:val="30"/>
        </w:rPr>
        <w:fldChar w:fldCharType="end"/>
      </w:r>
      <w:r>
        <w:rPr>
          <w:rFonts w:ascii="Times New Roman" w:hAnsi="Times New Roman" w:cs="Times New Roman"/>
          <w:sz w:val="30"/>
          <w:szCs w:val="30"/>
        </w:rPr>
        <w:fldChar w:fldCharType="end"/>
      </w:r>
    </w:p>
    <w:p>
      <w:pPr>
        <w:pStyle w:val="20"/>
        <w:tabs>
          <w:tab w:val="right" w:leader="dot" w:pos="9359"/>
        </w:tabs>
        <w:spacing w:before="0" w:line="360" w:lineRule="auto"/>
        <w:ind w:left="0"/>
        <w:rPr>
          <w:rFonts w:ascii="Times New Roman" w:hAnsi="Times New Roman" w:cs="Times New Roman"/>
          <w:sz w:val="30"/>
          <w:szCs w:val="30"/>
        </w:rPr>
      </w:pPr>
      <w:r>
        <w:fldChar w:fldCharType="begin"/>
      </w:r>
      <w:r>
        <w:instrText xml:space="preserve"> HYPERLINK \l "_Toc8404" </w:instrText>
      </w:r>
      <w:r>
        <w:fldChar w:fldCharType="separate"/>
      </w:r>
      <w:r>
        <w:rPr>
          <w:rFonts w:ascii="Times New Roman" w:hAnsi="Times New Roman" w:cs="Times New Roman"/>
          <w:sz w:val="30"/>
          <w:szCs w:val="30"/>
          <w:lang w:val="en-US"/>
        </w:rPr>
        <w:t>第五章  政府采购合同</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_Toc8404 \h </w:instrText>
      </w:r>
      <w:r>
        <w:rPr>
          <w:rFonts w:ascii="Times New Roman" w:hAnsi="Times New Roman" w:cs="Times New Roman"/>
          <w:sz w:val="30"/>
          <w:szCs w:val="30"/>
        </w:rPr>
        <w:fldChar w:fldCharType="separate"/>
      </w:r>
      <w:r>
        <w:rPr>
          <w:rFonts w:ascii="Times New Roman" w:hAnsi="Times New Roman" w:cs="Times New Roman"/>
          <w:sz w:val="30"/>
          <w:szCs w:val="30"/>
        </w:rPr>
        <w:t>35</w:t>
      </w:r>
      <w:r>
        <w:rPr>
          <w:rFonts w:ascii="Times New Roman" w:hAnsi="Times New Roman" w:cs="Times New Roman"/>
          <w:sz w:val="30"/>
          <w:szCs w:val="30"/>
        </w:rPr>
        <w:fldChar w:fldCharType="end"/>
      </w:r>
      <w:r>
        <w:rPr>
          <w:rFonts w:ascii="Times New Roman" w:hAnsi="Times New Roman" w:cs="Times New Roman"/>
          <w:sz w:val="30"/>
          <w:szCs w:val="30"/>
        </w:rPr>
        <w:fldChar w:fldCharType="end"/>
      </w:r>
    </w:p>
    <w:p>
      <w:pPr>
        <w:pStyle w:val="20"/>
        <w:tabs>
          <w:tab w:val="right" w:leader="dot" w:pos="9359"/>
        </w:tabs>
        <w:spacing w:before="0" w:line="360" w:lineRule="auto"/>
        <w:ind w:left="0"/>
        <w:rPr>
          <w:rFonts w:ascii="Times New Roman" w:hAnsi="Times New Roman" w:cs="Times New Roman"/>
          <w:sz w:val="30"/>
          <w:szCs w:val="30"/>
        </w:rPr>
      </w:pPr>
      <w:r>
        <w:fldChar w:fldCharType="begin"/>
      </w:r>
      <w:r>
        <w:instrText xml:space="preserve"> HYPERLINK \l "_Toc22091" </w:instrText>
      </w:r>
      <w:r>
        <w:fldChar w:fldCharType="separate"/>
      </w:r>
      <w:r>
        <w:rPr>
          <w:rFonts w:ascii="Times New Roman" w:hAnsi="Times New Roman" w:cs="Times New Roman"/>
          <w:sz w:val="30"/>
          <w:szCs w:val="30"/>
          <w:lang w:val="en-US"/>
        </w:rPr>
        <w:t>第六章  响应文件格式</w:t>
      </w:r>
      <w:r>
        <w:rPr>
          <w:rFonts w:ascii="Times New Roman" w:hAnsi="Times New Roman" w:cs="Times New Roman"/>
          <w:sz w:val="30"/>
          <w:szCs w:val="30"/>
        </w:rPr>
        <w:tab/>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PAGEREF _Toc22091 \h </w:instrText>
      </w:r>
      <w:r>
        <w:rPr>
          <w:rFonts w:ascii="Times New Roman" w:hAnsi="Times New Roman" w:cs="Times New Roman"/>
          <w:sz w:val="30"/>
          <w:szCs w:val="30"/>
        </w:rPr>
        <w:fldChar w:fldCharType="separate"/>
      </w:r>
      <w:r>
        <w:rPr>
          <w:rFonts w:ascii="Times New Roman" w:hAnsi="Times New Roman" w:cs="Times New Roman"/>
          <w:sz w:val="30"/>
          <w:szCs w:val="30"/>
        </w:rPr>
        <w:t>76</w:t>
      </w:r>
      <w:r>
        <w:rPr>
          <w:rFonts w:ascii="Times New Roman" w:hAnsi="Times New Roman" w:cs="Times New Roman"/>
          <w:sz w:val="30"/>
          <w:szCs w:val="30"/>
        </w:rPr>
        <w:fldChar w:fldCharType="end"/>
      </w:r>
      <w:r>
        <w:rPr>
          <w:rFonts w:ascii="Times New Roman" w:hAnsi="Times New Roman" w:cs="Times New Roman"/>
          <w:sz w:val="30"/>
          <w:szCs w:val="30"/>
        </w:rPr>
        <w:fldChar w:fldCharType="end"/>
      </w:r>
    </w:p>
    <w:p>
      <w:pPr>
        <w:pStyle w:val="20"/>
        <w:tabs>
          <w:tab w:val="right" w:leader="dot" w:pos="9359"/>
        </w:tabs>
        <w:spacing w:before="0" w:line="360" w:lineRule="auto"/>
        <w:ind w:left="0"/>
        <w:rPr>
          <w:rFonts w:ascii="Times New Roman" w:hAnsi="Times New Roman" w:cs="Times New Roman"/>
          <w:sz w:val="30"/>
          <w:szCs w:val="30"/>
        </w:rPr>
      </w:pPr>
    </w:p>
    <w:p>
      <w:pPr>
        <w:spacing w:line="360" w:lineRule="auto"/>
        <w:sectPr>
          <w:pgSz w:w="11910" w:h="16850"/>
          <w:pgMar w:top="1417" w:right="1134" w:bottom="1134" w:left="1417" w:header="877" w:footer="0" w:gutter="0"/>
          <w:cols w:space="0" w:num="1"/>
        </w:sectPr>
      </w:pPr>
      <w:r>
        <w:rPr>
          <w:rFonts w:ascii="Times New Roman" w:hAnsi="Times New Roman" w:cs="Times New Roman"/>
          <w:sz w:val="30"/>
          <w:szCs w:val="30"/>
        </w:rPr>
        <w:fldChar w:fldCharType="end"/>
      </w:r>
    </w:p>
    <w:p>
      <w:pPr>
        <w:pStyle w:val="4"/>
        <w:numPr>
          <w:ilvl w:val="0"/>
          <w:numId w:val="1"/>
        </w:numPr>
        <w:spacing w:line="360" w:lineRule="auto"/>
        <w:rPr>
          <w:sz w:val="36"/>
          <w:szCs w:val="36"/>
          <w:lang w:val="en-US"/>
        </w:rPr>
      </w:pPr>
      <w:bookmarkStart w:id="0" w:name="_Toc1033"/>
      <w:bookmarkStart w:id="1" w:name="_Toc5692"/>
      <w:bookmarkStart w:id="2" w:name="_Toc16474"/>
      <w:bookmarkStart w:id="3" w:name="_Toc10889"/>
      <w:bookmarkStart w:id="4" w:name="_Toc2124"/>
      <w:bookmarkStart w:id="5" w:name="_Toc28784"/>
      <w:r>
        <w:rPr>
          <w:rFonts w:hint="eastAsia"/>
          <w:sz w:val="36"/>
          <w:szCs w:val="36"/>
          <w:lang w:val="en-US"/>
        </w:rPr>
        <w:t xml:space="preserve"> 竞争性磋商公告</w:t>
      </w:r>
      <w:bookmarkEnd w:id="0"/>
      <w:bookmarkEnd w:id="1"/>
      <w:bookmarkStart w:id="6" w:name="_Toc16147"/>
      <w:bookmarkStart w:id="7" w:name="_Toc25674"/>
    </w:p>
    <w:p>
      <w:pPr>
        <w:pStyle w:val="4"/>
        <w:spacing w:line="360" w:lineRule="auto"/>
        <w:ind w:left="1120" w:leftChars="127" w:hanging="841" w:hangingChars="300"/>
        <w:jc w:val="both"/>
        <w:rPr>
          <w:rFonts w:ascii="华文中宋" w:hAnsi="华文中宋" w:cs="Times New Roman"/>
          <w:sz w:val="28"/>
          <w:highlight w:val="none"/>
          <w:lang w:val="en-US"/>
        </w:rPr>
      </w:pPr>
      <w:r>
        <w:rPr>
          <w:rFonts w:hint="eastAsia" w:ascii="华文中宋" w:hAnsi="华文中宋" w:cs="Times New Roman"/>
          <w:sz w:val="28"/>
          <w:highlight w:val="none"/>
          <w:lang w:val="en-US"/>
        </w:rPr>
        <w:t>淮南师范学院学生公寓1-11单元室内外消火栓给水系统维修改造工程</w:t>
      </w:r>
      <w:bookmarkEnd w:id="6"/>
      <w:bookmarkEnd w:id="7"/>
      <w:bookmarkStart w:id="8" w:name="_Toc31852"/>
      <w:bookmarkStart w:id="9" w:name="_Toc28381"/>
    </w:p>
    <w:p>
      <w:pPr>
        <w:pStyle w:val="4"/>
        <w:spacing w:line="360" w:lineRule="auto"/>
        <w:ind w:firstLine="2803" w:firstLineChars="1000"/>
        <w:jc w:val="both"/>
        <w:rPr>
          <w:rFonts w:ascii="华文中宋" w:hAnsi="华文中宋" w:cs="Times New Roman"/>
          <w:sz w:val="28"/>
          <w:highlight w:val="none"/>
        </w:rPr>
      </w:pPr>
      <w:r>
        <w:rPr>
          <w:rFonts w:hint="eastAsia" w:ascii="华文中宋" w:hAnsi="华文中宋" w:cs="Times New Roman"/>
          <w:sz w:val="28"/>
          <w:highlight w:val="none"/>
        </w:rPr>
        <w:t>竞争性</w:t>
      </w:r>
      <w:r>
        <w:rPr>
          <w:rFonts w:hint="eastAsia" w:ascii="华文中宋" w:hAnsi="华文中宋" w:cs="Times New Roman"/>
          <w:sz w:val="28"/>
          <w:highlight w:val="none"/>
          <w:lang w:val="en-US"/>
        </w:rPr>
        <w:t>磋商</w:t>
      </w:r>
      <w:r>
        <w:rPr>
          <w:rFonts w:hint="eastAsia" w:ascii="华文中宋" w:hAnsi="华文中宋" w:cs="Times New Roman"/>
          <w:sz w:val="28"/>
          <w:highlight w:val="none"/>
        </w:rPr>
        <w:t>公告（</w:t>
      </w:r>
      <w:r>
        <w:rPr>
          <w:rFonts w:hint="eastAsia" w:ascii="华文中宋" w:hAnsi="华文中宋" w:cs="Times New Roman"/>
          <w:sz w:val="28"/>
          <w:highlight w:val="none"/>
          <w:lang w:val="en-US"/>
        </w:rPr>
        <w:t>一</w:t>
      </w:r>
      <w:r>
        <w:rPr>
          <w:rFonts w:hint="eastAsia" w:ascii="华文中宋" w:hAnsi="华文中宋" w:cs="Times New Roman"/>
          <w:sz w:val="28"/>
          <w:highlight w:val="none"/>
        </w:rPr>
        <w:t>次）</w:t>
      </w:r>
      <w:bookmarkEnd w:id="2"/>
      <w:bookmarkEnd w:id="3"/>
      <w:bookmarkEnd w:id="4"/>
      <w:bookmarkEnd w:id="5"/>
      <w:bookmarkEnd w:id="8"/>
      <w:bookmarkEnd w:id="9"/>
    </w:p>
    <w:p>
      <w:pPr>
        <w:spacing w:line="360" w:lineRule="auto"/>
        <w:rPr>
          <w:rFonts w:ascii="仿宋" w:hAnsi="仿宋" w:eastAsia="仿宋" w:cs="仿宋"/>
          <w:sz w:val="28"/>
          <w:szCs w:val="28"/>
          <w:highlight w:val="none"/>
        </w:rPr>
      </w:pPr>
      <w:bookmarkStart w:id="10" w:name="_Toc28359089"/>
      <w:bookmarkStart w:id="11" w:name="_Toc28359012"/>
      <w:bookmarkStart w:id="12" w:name="_Toc35393629"/>
      <w:bookmarkStart w:id="13" w:name="_Toc35393798"/>
      <w:r>
        <w:rPr>
          <w:rFonts w:hint="eastAsia" w:ascii="仿宋" w:hAnsi="仿宋" w:eastAsia="仿宋" w:cs="仿宋"/>
          <w:sz w:val="28"/>
          <w:szCs w:val="28"/>
          <w:highlight w:val="none"/>
        </w:rPr>
        <w:t>项目概况：</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u w:val="single"/>
        </w:rPr>
        <w:t>淮南师范学院学校公寓</w:t>
      </w:r>
      <w:r>
        <w:rPr>
          <w:rFonts w:hint="eastAsia" w:ascii="仿宋" w:hAnsi="仿宋" w:eastAsia="仿宋" w:cs="仿宋"/>
          <w:sz w:val="28"/>
          <w:szCs w:val="28"/>
          <w:highlight w:val="none"/>
          <w:u w:val="single"/>
          <w:lang w:val="en-US"/>
        </w:rPr>
        <w:t>1-11单元室内外消火栓给水系统维修改造工程</w:t>
      </w:r>
      <w:r>
        <w:rPr>
          <w:rFonts w:hint="eastAsia" w:ascii="仿宋" w:hAnsi="仿宋" w:eastAsia="仿宋" w:cs="仿宋"/>
          <w:sz w:val="28"/>
          <w:szCs w:val="28"/>
          <w:highlight w:val="none"/>
          <w:lang w:val="en-US"/>
        </w:rPr>
        <w:t>采购项目</w:t>
      </w:r>
      <w:r>
        <w:rPr>
          <w:rFonts w:hint="eastAsia" w:ascii="仿宋" w:hAnsi="仿宋" w:eastAsia="仿宋" w:cs="仿宋"/>
          <w:sz w:val="28"/>
          <w:szCs w:val="28"/>
          <w:highlight w:val="none"/>
        </w:rPr>
        <w:t>的潜在供应商应在</w:t>
      </w:r>
      <w:r>
        <w:rPr>
          <w:rFonts w:hint="eastAsia" w:ascii="仿宋" w:hAnsi="仿宋" w:eastAsia="仿宋" w:cs="仿宋"/>
          <w:sz w:val="28"/>
          <w:szCs w:val="28"/>
          <w:highlight w:val="none"/>
          <w:u w:val="single"/>
        </w:rPr>
        <w:t>安徽省政府采购网（http://www.ccgp-anhui.gov.cn/）</w:t>
      </w:r>
      <w:r>
        <w:rPr>
          <w:rFonts w:hint="eastAsia" w:ascii="仿宋" w:hAnsi="仿宋" w:eastAsia="仿宋" w:cs="仿宋"/>
          <w:sz w:val="28"/>
          <w:szCs w:val="28"/>
          <w:highlight w:val="none"/>
        </w:rPr>
        <w:t>获取</w:t>
      </w:r>
      <w:r>
        <w:rPr>
          <w:rFonts w:hint="eastAsia" w:ascii="仿宋" w:hAnsi="仿宋" w:eastAsia="仿宋" w:cs="仿宋"/>
          <w:sz w:val="28"/>
          <w:szCs w:val="28"/>
          <w:highlight w:val="none"/>
          <w:lang w:val="en-US"/>
        </w:rPr>
        <w:t>采购</w:t>
      </w:r>
      <w:r>
        <w:rPr>
          <w:rFonts w:hint="eastAsia" w:ascii="仿宋" w:hAnsi="仿宋" w:eastAsia="仿宋" w:cs="仿宋"/>
          <w:sz w:val="28"/>
          <w:szCs w:val="28"/>
          <w:highlight w:val="none"/>
        </w:rPr>
        <w:t>文件，并于</w:t>
      </w:r>
      <w:r>
        <w:rPr>
          <w:rFonts w:hint="eastAsia" w:ascii="仿宋" w:hAnsi="仿宋" w:eastAsia="仿宋" w:cs="仿宋"/>
          <w:sz w:val="28"/>
          <w:szCs w:val="28"/>
          <w:highlight w:val="none"/>
          <w:u w:val="single"/>
          <w:lang w:val="en-US"/>
        </w:rPr>
        <w:t xml:space="preserve">2023年5月 </w:t>
      </w:r>
      <w:r>
        <w:rPr>
          <w:rFonts w:hint="eastAsia" w:ascii="仿宋" w:hAnsi="仿宋" w:eastAsia="仿宋" w:cs="仿宋"/>
          <w:sz w:val="28"/>
          <w:szCs w:val="28"/>
          <w:highlight w:val="none"/>
          <w:u w:val="single"/>
          <w:lang w:val="en-US" w:eastAsia="zh-CN"/>
        </w:rPr>
        <w:t>30</w:t>
      </w:r>
      <w:r>
        <w:rPr>
          <w:rFonts w:hint="eastAsia" w:ascii="仿宋" w:hAnsi="仿宋" w:eastAsia="仿宋" w:cs="仿宋"/>
          <w:sz w:val="28"/>
          <w:szCs w:val="28"/>
          <w:highlight w:val="none"/>
          <w:u w:val="single"/>
          <w:lang w:val="en-US"/>
        </w:rPr>
        <w:t xml:space="preserve"> 日9时00分</w:t>
      </w:r>
      <w:r>
        <w:rPr>
          <w:rFonts w:hint="eastAsia" w:ascii="仿宋" w:hAnsi="仿宋" w:eastAsia="仿宋" w:cs="仿宋"/>
          <w:sz w:val="28"/>
          <w:szCs w:val="28"/>
          <w:highlight w:val="none"/>
        </w:rPr>
        <w:t>（北京时间）前</w:t>
      </w:r>
      <w:r>
        <w:rPr>
          <w:rFonts w:hint="eastAsia" w:ascii="仿宋" w:hAnsi="仿宋" w:eastAsia="仿宋" w:cs="仿宋"/>
          <w:sz w:val="28"/>
          <w:szCs w:val="28"/>
          <w:highlight w:val="none"/>
          <w:lang w:val="en-US"/>
        </w:rPr>
        <w:t>提交响应</w:t>
      </w:r>
      <w:r>
        <w:rPr>
          <w:rFonts w:hint="eastAsia" w:ascii="仿宋" w:hAnsi="仿宋" w:eastAsia="仿宋" w:cs="仿宋"/>
          <w:sz w:val="28"/>
          <w:szCs w:val="28"/>
          <w:highlight w:val="none"/>
        </w:rPr>
        <w:t>文件。</w:t>
      </w:r>
    </w:p>
    <w:p>
      <w:pPr>
        <w:spacing w:line="360" w:lineRule="auto"/>
        <w:rPr>
          <w:rFonts w:ascii="黑体" w:hAnsi="黑体" w:eastAsia="黑体" w:cs="黑体"/>
          <w:sz w:val="28"/>
          <w:szCs w:val="28"/>
          <w:highlight w:val="none"/>
        </w:rPr>
      </w:pPr>
      <w:r>
        <w:rPr>
          <w:rFonts w:hint="eastAsia" w:ascii="黑体" w:hAnsi="黑体" w:eastAsia="黑体" w:cs="黑体"/>
          <w:sz w:val="28"/>
          <w:szCs w:val="28"/>
          <w:highlight w:val="none"/>
        </w:rPr>
        <w:t>一、项目基本情况</w:t>
      </w:r>
      <w:bookmarkEnd w:id="10"/>
      <w:bookmarkEnd w:id="11"/>
      <w:bookmarkEnd w:id="12"/>
      <w:bookmarkEnd w:id="13"/>
    </w:p>
    <w:p>
      <w:pPr>
        <w:spacing w:line="360" w:lineRule="auto"/>
        <w:ind w:firstLine="560" w:firstLineChars="200"/>
        <w:rPr>
          <w:rFonts w:ascii="仿宋" w:hAnsi="仿宋" w:eastAsia="仿宋" w:cs="仿宋"/>
          <w:sz w:val="28"/>
          <w:szCs w:val="28"/>
          <w:highlight w:val="none"/>
          <w:lang w:val="en-US"/>
        </w:rPr>
      </w:pPr>
      <w:r>
        <w:rPr>
          <w:rFonts w:hint="eastAsia" w:ascii="仿宋" w:hAnsi="仿宋" w:eastAsia="仿宋" w:cs="仿宋"/>
          <w:sz w:val="28"/>
          <w:szCs w:val="28"/>
          <w:highlight w:val="none"/>
        </w:rPr>
        <w:t>项目编号：</w:t>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"https://pay.anhui.zcygov.cn/purchaseplan_front/" \l "/plan/list/detail?id=1000000000005015529&amp;encrypt=d47111e7cdfd0fee94b554f5b670ae8a" \t "https://www.anhui.zcygov.cn/project-center/purchasePlans/_blank"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FSSD34000120234151号-001</w:t>
      </w:r>
      <w:r>
        <w:rPr>
          <w:rFonts w:hint="eastAsia" w:ascii="仿宋" w:hAnsi="仿宋" w:eastAsia="仿宋" w:cs="仿宋"/>
          <w:sz w:val="28"/>
          <w:szCs w:val="28"/>
          <w:highlight w:val="none"/>
        </w:rPr>
        <w:fldChar w:fldCharType="end"/>
      </w:r>
    </w:p>
    <w:p>
      <w:pPr>
        <w:spacing w:line="360" w:lineRule="auto"/>
        <w:ind w:firstLine="560" w:firstLineChars="200"/>
        <w:rPr>
          <w:rFonts w:ascii="仿宋" w:hAnsi="仿宋" w:eastAsia="仿宋" w:cs="仿宋"/>
          <w:sz w:val="28"/>
          <w:szCs w:val="28"/>
          <w:highlight w:val="none"/>
          <w:lang w:val="en-US"/>
        </w:rPr>
      </w:pPr>
      <w:r>
        <w:rPr>
          <w:rFonts w:hint="eastAsia" w:ascii="仿宋" w:hAnsi="仿宋" w:eastAsia="仿宋" w:cs="仿宋"/>
          <w:sz w:val="28"/>
          <w:szCs w:val="28"/>
          <w:highlight w:val="none"/>
        </w:rPr>
        <w:t>项目名称：淮南师范学院学生公寓</w:t>
      </w:r>
      <w:r>
        <w:rPr>
          <w:rFonts w:hint="eastAsia" w:ascii="仿宋" w:hAnsi="仿宋" w:eastAsia="仿宋" w:cs="仿宋"/>
          <w:sz w:val="28"/>
          <w:szCs w:val="28"/>
          <w:highlight w:val="none"/>
          <w:lang w:val="en-US"/>
        </w:rPr>
        <w:t>1-11单元室内外消火栓给水系统维修改造工程</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采购方式：竞争性磋商</w:t>
      </w:r>
    </w:p>
    <w:p>
      <w:pPr>
        <w:spacing w:line="360" w:lineRule="auto"/>
        <w:ind w:firstLine="560" w:firstLineChars="200"/>
        <w:rPr>
          <w:rFonts w:ascii="仿宋" w:hAnsi="仿宋" w:eastAsia="仿宋" w:cs="仿宋"/>
          <w:sz w:val="28"/>
          <w:szCs w:val="28"/>
          <w:highlight w:val="none"/>
          <w:lang w:val="en-US"/>
        </w:rPr>
      </w:pPr>
      <w:r>
        <w:rPr>
          <w:rFonts w:hint="eastAsia" w:ascii="仿宋" w:hAnsi="仿宋" w:eastAsia="仿宋" w:cs="仿宋"/>
          <w:sz w:val="28"/>
          <w:szCs w:val="28"/>
          <w:highlight w:val="none"/>
          <w:lang w:val="en-US"/>
        </w:rPr>
        <w:t>资金来源：财政资金及自筹</w:t>
      </w:r>
    </w:p>
    <w:p>
      <w:pPr>
        <w:spacing w:line="360" w:lineRule="auto"/>
        <w:ind w:firstLine="560" w:firstLineChars="200"/>
        <w:rPr>
          <w:rFonts w:ascii="仿宋" w:hAnsi="仿宋" w:eastAsia="仿宋" w:cs="仿宋"/>
          <w:sz w:val="28"/>
          <w:szCs w:val="28"/>
          <w:highlight w:val="none"/>
          <w:lang w:val="en-US"/>
        </w:rPr>
      </w:pPr>
      <w:r>
        <w:rPr>
          <w:rFonts w:hint="eastAsia" w:ascii="仿宋" w:hAnsi="仿宋" w:eastAsia="仿宋" w:cs="仿宋"/>
          <w:sz w:val="28"/>
          <w:szCs w:val="28"/>
          <w:highlight w:val="none"/>
        </w:rPr>
        <w:t>最高限价</w:t>
      </w:r>
      <w:r>
        <w:rPr>
          <w:rFonts w:hint="eastAsia" w:ascii="仿宋" w:hAnsi="仿宋" w:eastAsia="仿宋" w:cs="仿宋"/>
          <w:sz w:val="28"/>
          <w:szCs w:val="28"/>
          <w:highlight w:val="none"/>
          <w:lang w:val="en-US"/>
        </w:rPr>
        <w:t>：1113818.29元</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采购需求：本项目为淮南师范学院泉山校区学生公寓1-11单元室内外消火栓给水系统及校区生活给水部分主干阀门井维修改造工程，主要包括对泉山校区学生公寓1-11单元室内外消火栓给水系统维修改造以及泉山校区生活给水主干管道上共计28个阀门进行更换。具体详见第三章采购需求及技术规格要求、施工图纸、工程量清单及补充答疑等。</w:t>
      </w:r>
    </w:p>
    <w:p>
      <w:pPr>
        <w:spacing w:line="360" w:lineRule="auto"/>
        <w:ind w:firstLine="560" w:firstLineChars="200"/>
        <w:rPr>
          <w:rFonts w:ascii="仿宋" w:hAnsi="仿宋" w:eastAsia="仿宋" w:cs="仿宋"/>
          <w:sz w:val="28"/>
          <w:szCs w:val="28"/>
          <w:highlight w:val="none"/>
          <w:lang w:val="en-US"/>
        </w:rPr>
      </w:pPr>
      <w:r>
        <w:rPr>
          <w:rFonts w:hint="eastAsia" w:ascii="仿宋" w:hAnsi="仿宋" w:eastAsia="仿宋" w:cs="仿宋"/>
          <w:sz w:val="28"/>
          <w:szCs w:val="28"/>
          <w:highlight w:val="none"/>
          <w:lang w:val="en-US"/>
        </w:rPr>
        <w:t>工期： 70日历天</w:t>
      </w:r>
    </w:p>
    <w:p>
      <w:pPr>
        <w:pStyle w:val="22"/>
        <w:topLinePunct/>
        <w:autoSpaceDE/>
        <w:autoSpaceDN/>
        <w:spacing w:before="0" w:beforeAutospacing="0" w:after="0" w:afterAutospacing="0" w:line="360" w:lineRule="auto"/>
        <w:ind w:firstLine="560" w:firstLineChars="200"/>
        <w:rPr>
          <w:sz w:val="28"/>
          <w:szCs w:val="28"/>
          <w:highlight w:val="none"/>
        </w:rPr>
      </w:pPr>
      <w:bookmarkStart w:id="14" w:name="_Toc35393799"/>
      <w:bookmarkStart w:id="15" w:name="_Toc35393630"/>
      <w:bookmarkStart w:id="16" w:name="_Toc28359090"/>
      <w:bookmarkStart w:id="17" w:name="_Toc28359013"/>
      <w:r>
        <w:rPr>
          <w:rFonts w:ascii="仿宋" w:hAnsi="仿宋" w:eastAsia="仿宋" w:cs="仿宋"/>
          <w:sz w:val="28"/>
          <w:szCs w:val="28"/>
          <w:highlight w:val="none"/>
          <w:shd w:val="clear" w:color="auto" w:fill="FFFFFF"/>
        </w:rPr>
        <w:t>本项目（否）接受联合体。</w:t>
      </w:r>
    </w:p>
    <w:p>
      <w:pPr>
        <w:spacing w:line="360" w:lineRule="auto"/>
        <w:rPr>
          <w:rFonts w:ascii="黑体" w:hAnsi="黑体" w:eastAsia="黑体" w:cs="黑体"/>
          <w:sz w:val="28"/>
          <w:szCs w:val="28"/>
          <w:highlight w:val="none"/>
        </w:rPr>
      </w:pPr>
      <w:r>
        <w:rPr>
          <w:rFonts w:hint="eastAsia" w:ascii="黑体" w:hAnsi="黑体" w:eastAsia="黑体" w:cs="黑体"/>
          <w:sz w:val="28"/>
          <w:szCs w:val="28"/>
          <w:highlight w:val="none"/>
        </w:rPr>
        <w:t>二、</w:t>
      </w:r>
      <w:r>
        <w:rPr>
          <w:rFonts w:hint="eastAsia" w:ascii="黑体" w:hAnsi="黑体" w:eastAsia="黑体" w:cs="黑体"/>
          <w:sz w:val="28"/>
          <w:szCs w:val="28"/>
          <w:highlight w:val="none"/>
          <w:lang w:val="en-US"/>
        </w:rPr>
        <w:t>申请人的</w:t>
      </w:r>
      <w:r>
        <w:rPr>
          <w:rFonts w:hint="eastAsia" w:ascii="黑体" w:hAnsi="黑体" w:eastAsia="黑体" w:cs="黑体"/>
          <w:sz w:val="28"/>
          <w:szCs w:val="28"/>
          <w:highlight w:val="none"/>
        </w:rPr>
        <w:t>资格要求：</w:t>
      </w:r>
      <w:bookmarkEnd w:id="14"/>
      <w:bookmarkEnd w:id="15"/>
      <w:bookmarkEnd w:id="16"/>
      <w:bookmarkEnd w:id="17"/>
    </w:p>
    <w:p>
      <w:pPr>
        <w:pStyle w:val="22"/>
        <w:spacing w:before="0" w:beforeAutospacing="0" w:after="0" w:afterAutospacing="0" w:line="360" w:lineRule="auto"/>
        <w:ind w:firstLine="560" w:firstLineChars="200"/>
        <w:jc w:val="both"/>
        <w:rPr>
          <w:rFonts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rPr>
        <w:t>.</w:t>
      </w:r>
      <w:r>
        <w:rPr>
          <w:rFonts w:hint="eastAsia" w:ascii="仿宋" w:hAnsi="仿宋" w:eastAsia="仿宋" w:cs="仿宋"/>
          <w:sz w:val="28"/>
          <w:szCs w:val="28"/>
          <w:highlight w:val="none"/>
        </w:rPr>
        <w:t>满足《中华人民共和国政府采购法》第二十二条规定；</w:t>
      </w:r>
    </w:p>
    <w:p>
      <w:pPr>
        <w:pStyle w:val="22"/>
        <w:shd w:val="clear" w:color="auto" w:fill="FFFFFF"/>
        <w:topLinePunct/>
        <w:spacing w:before="0" w:beforeAutospacing="0" w:after="0" w:afterAutospacing="0" w:line="360" w:lineRule="auto"/>
        <w:ind w:firstLine="480"/>
        <w:rPr>
          <w:rFonts w:ascii="仿宋" w:hAnsi="仿宋" w:eastAsia="仿宋" w:cs="仿宋"/>
          <w:sz w:val="28"/>
          <w:szCs w:val="28"/>
          <w:highlight w:val="none"/>
        </w:rPr>
      </w:pPr>
      <w:bookmarkStart w:id="18" w:name="_Toc26632"/>
      <w:bookmarkStart w:id="19" w:name="_Toc28359015"/>
      <w:bookmarkStart w:id="20" w:name="_Toc28359092"/>
      <w:bookmarkStart w:id="21" w:name="_Toc35393632"/>
      <w:bookmarkStart w:id="22" w:name="_Toc35393801"/>
      <w:r>
        <w:rPr>
          <w:rFonts w:hint="eastAsia" w:ascii="仿宋" w:hAnsi="仿宋" w:eastAsia="仿宋" w:cs="仿宋"/>
          <w:sz w:val="28"/>
          <w:szCs w:val="28"/>
          <w:highlight w:val="none"/>
        </w:rPr>
        <w:t>2</w:t>
      </w:r>
      <w:r>
        <w:rPr>
          <w:rFonts w:hint="eastAsia" w:ascii="仿宋" w:hAnsi="仿宋" w:eastAsia="仿宋" w:cs="仿宋"/>
          <w:sz w:val="28"/>
          <w:szCs w:val="28"/>
          <w:highlight w:val="none"/>
          <w:lang w:val="en-US"/>
        </w:rPr>
        <w:t>.</w:t>
      </w:r>
      <w:r>
        <w:rPr>
          <w:rFonts w:hint="eastAsia" w:ascii="仿宋" w:hAnsi="仿宋" w:eastAsia="仿宋" w:cs="仿宋"/>
          <w:sz w:val="28"/>
          <w:szCs w:val="28"/>
          <w:highlight w:val="none"/>
        </w:rPr>
        <w:t>落实政府采购政策需满足的资格要求：按照财政部、工业和信息化部制定的《政府采购促进中小企业发展管理办法》，本项目为专门面向中小企业采购项目。</w:t>
      </w:r>
    </w:p>
    <w:p>
      <w:pPr>
        <w:pStyle w:val="22"/>
        <w:spacing w:before="0" w:beforeAutospacing="0" w:after="0" w:afterAutospacing="0" w:line="360" w:lineRule="auto"/>
        <w:ind w:firstLine="560" w:firstLineChars="200"/>
        <w:jc w:val="both"/>
        <w:rPr>
          <w:rFonts w:ascii="仿宋" w:hAnsi="仿宋" w:eastAsia="仿宋" w:cs="仿宋"/>
          <w:sz w:val="28"/>
          <w:szCs w:val="28"/>
          <w:highlight w:val="none"/>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val="en-US"/>
        </w:rPr>
        <w:t>.</w:t>
      </w:r>
      <w:r>
        <w:rPr>
          <w:rFonts w:hint="eastAsia" w:ascii="仿宋" w:hAnsi="仿宋" w:eastAsia="仿宋" w:cs="仿宋"/>
          <w:sz w:val="28"/>
          <w:szCs w:val="28"/>
          <w:highlight w:val="none"/>
        </w:rPr>
        <w:t>本项目的特定资格要求：</w:t>
      </w:r>
    </w:p>
    <w:p>
      <w:pPr>
        <w:tabs>
          <w:tab w:val="left" w:pos="1136"/>
        </w:tabs>
        <w:spacing w:before="158" w:line="362" w:lineRule="auto"/>
        <w:ind w:right="233" w:firstLine="560" w:firstLineChars="200"/>
        <w:rPr>
          <w:rFonts w:ascii="仿宋" w:hAnsi="仿宋" w:eastAsia="仿宋"/>
          <w:sz w:val="28"/>
          <w:szCs w:val="28"/>
          <w:highlight w:val="none"/>
        </w:rPr>
      </w:pPr>
      <w:r>
        <w:rPr>
          <w:rFonts w:hint="eastAsia" w:ascii="仿宋" w:hAnsi="仿宋" w:eastAsia="仿宋"/>
          <w:sz w:val="28"/>
          <w:szCs w:val="28"/>
          <w:highlight w:val="none"/>
        </w:rPr>
        <w:t>（1）投标供应商应具备建筑施工总承包三级及以上或消防</w:t>
      </w:r>
      <w:r>
        <w:rPr>
          <w:rFonts w:ascii="仿宋" w:hAnsi="仿宋" w:eastAsia="仿宋"/>
          <w:sz w:val="28"/>
          <w:szCs w:val="28"/>
          <w:highlight w:val="none"/>
        </w:rPr>
        <w:t>设施工程专业承包二级及以上资质</w:t>
      </w:r>
      <w:r>
        <w:rPr>
          <w:rFonts w:hint="eastAsia" w:ascii="仿宋" w:hAnsi="仿宋" w:eastAsia="仿宋"/>
          <w:sz w:val="28"/>
          <w:szCs w:val="28"/>
          <w:highlight w:val="none"/>
        </w:rPr>
        <w:t>，并具备有效的安全生产许可证。</w:t>
      </w:r>
    </w:p>
    <w:p>
      <w:pPr>
        <w:tabs>
          <w:tab w:val="left" w:pos="1136"/>
        </w:tabs>
        <w:spacing w:before="158" w:line="362" w:lineRule="auto"/>
        <w:ind w:right="233"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（2）项目负责人具备有效的建筑工程或机电工程专业二级注册建造师证书及安全生产考核合格证书（B 证）并提供供应商2023年1月以来为其缴纳的不少于3个月的社保证明。</w:t>
      </w:r>
    </w:p>
    <w:p>
      <w:pPr>
        <w:pStyle w:val="5"/>
        <w:widowControl/>
        <w:spacing w:before="0" w:line="360" w:lineRule="auto"/>
        <w:ind w:left="0"/>
        <w:jc w:val="left"/>
        <w:rPr>
          <w:rFonts w:ascii="黑体" w:hAnsi="黑体" w:eastAsia="黑体" w:cs="黑体"/>
          <w:i w:val="0"/>
          <w:sz w:val="28"/>
          <w:szCs w:val="28"/>
          <w:highlight w:val="none"/>
          <w:lang w:val="en-US"/>
        </w:rPr>
      </w:pPr>
      <w:r>
        <w:rPr>
          <w:rFonts w:hint="eastAsia" w:ascii="黑体" w:hAnsi="黑体" w:eastAsia="黑体" w:cs="黑体"/>
          <w:i w:val="0"/>
          <w:sz w:val="28"/>
          <w:szCs w:val="28"/>
          <w:highlight w:val="none"/>
          <w:lang w:val="en-US"/>
        </w:rPr>
        <w:t>三、获取采购文件</w:t>
      </w:r>
      <w:bookmarkEnd w:id="18"/>
    </w:p>
    <w:p>
      <w:pPr>
        <w:pStyle w:val="5"/>
        <w:widowControl/>
        <w:autoSpaceDE/>
        <w:autoSpaceDN/>
        <w:spacing w:before="0" w:line="360" w:lineRule="auto"/>
        <w:ind w:left="0" w:right="0" w:firstLine="560" w:firstLineChars="200"/>
        <w:jc w:val="left"/>
        <w:rPr>
          <w:rFonts w:ascii="仿宋" w:hAnsi="仿宋" w:eastAsia="仿宋" w:cs="仿宋"/>
          <w:i w:val="0"/>
          <w:iCs/>
          <w:sz w:val="28"/>
          <w:szCs w:val="28"/>
          <w:highlight w:val="none"/>
          <w:shd w:val="clear" w:color="auto" w:fill="FFFFFF"/>
        </w:rPr>
      </w:pPr>
      <w:bookmarkStart w:id="23" w:name="_Toc31667"/>
      <w:r>
        <w:rPr>
          <w:rFonts w:hint="eastAsia" w:ascii="仿宋" w:hAnsi="仿宋" w:eastAsia="仿宋" w:cs="仿宋"/>
          <w:i w:val="0"/>
          <w:iCs/>
          <w:sz w:val="28"/>
          <w:szCs w:val="28"/>
          <w:highlight w:val="none"/>
          <w:shd w:val="clear" w:color="auto" w:fill="FFFFFF"/>
        </w:rPr>
        <w:t>时间：</w:t>
      </w:r>
      <w:r>
        <w:rPr>
          <w:rFonts w:hint="eastAsia" w:ascii="仿宋" w:hAnsi="仿宋" w:eastAsia="仿宋" w:cs="仿宋"/>
          <w:i w:val="0"/>
          <w:iCs/>
          <w:sz w:val="28"/>
          <w:szCs w:val="28"/>
          <w:highlight w:val="none"/>
          <w:u w:val="single"/>
          <w:shd w:val="clear" w:color="auto" w:fill="FFFFFF"/>
          <w:lang w:val="en-US"/>
        </w:rPr>
        <w:t>2023</w:t>
      </w:r>
      <w:r>
        <w:rPr>
          <w:rFonts w:hint="eastAsia" w:ascii="仿宋" w:hAnsi="仿宋" w:eastAsia="仿宋" w:cs="仿宋"/>
          <w:i w:val="0"/>
          <w:iCs/>
          <w:sz w:val="28"/>
          <w:szCs w:val="28"/>
          <w:highlight w:val="none"/>
          <w:u w:val="single"/>
          <w:shd w:val="clear" w:color="auto" w:fill="FFFFFF"/>
        </w:rPr>
        <w:t>年</w:t>
      </w:r>
      <w:r>
        <w:rPr>
          <w:rFonts w:hint="eastAsia" w:ascii="仿宋" w:hAnsi="仿宋" w:eastAsia="仿宋" w:cs="仿宋"/>
          <w:i w:val="0"/>
          <w:iCs/>
          <w:sz w:val="28"/>
          <w:szCs w:val="28"/>
          <w:highlight w:val="none"/>
          <w:u w:val="single"/>
          <w:shd w:val="clear" w:color="auto" w:fill="FFFFFF"/>
          <w:lang w:val="en-US"/>
        </w:rPr>
        <w:t xml:space="preserve">5 </w:t>
      </w:r>
      <w:r>
        <w:rPr>
          <w:rFonts w:hint="eastAsia" w:ascii="仿宋" w:hAnsi="仿宋" w:eastAsia="仿宋" w:cs="仿宋"/>
          <w:i w:val="0"/>
          <w:iCs/>
          <w:sz w:val="28"/>
          <w:szCs w:val="28"/>
          <w:highlight w:val="none"/>
          <w:u w:val="single"/>
          <w:shd w:val="clear" w:color="auto" w:fill="FFFFFF"/>
        </w:rPr>
        <w:t>月</w:t>
      </w:r>
      <w:r>
        <w:rPr>
          <w:rFonts w:hint="eastAsia" w:ascii="仿宋" w:hAnsi="仿宋" w:eastAsia="仿宋" w:cs="仿宋"/>
          <w:i w:val="0"/>
          <w:iCs/>
          <w:sz w:val="28"/>
          <w:szCs w:val="28"/>
          <w:highlight w:val="none"/>
          <w:u w:val="single"/>
          <w:shd w:val="clear" w:color="auto" w:fill="FFFFFF"/>
          <w:lang w:val="en-US"/>
        </w:rPr>
        <w:t xml:space="preserve"> </w:t>
      </w:r>
      <w:r>
        <w:rPr>
          <w:rFonts w:hint="eastAsia" w:ascii="仿宋" w:hAnsi="仿宋" w:eastAsia="仿宋" w:cs="仿宋"/>
          <w:i w:val="0"/>
          <w:iCs/>
          <w:sz w:val="28"/>
          <w:szCs w:val="28"/>
          <w:highlight w:val="none"/>
          <w:u w:val="single"/>
          <w:shd w:val="clear" w:color="auto" w:fill="FFFFFF"/>
          <w:lang w:val="en-US" w:eastAsia="zh-CN"/>
        </w:rPr>
        <w:t>19</w:t>
      </w:r>
      <w:r>
        <w:rPr>
          <w:rFonts w:hint="eastAsia" w:ascii="仿宋" w:hAnsi="仿宋" w:eastAsia="仿宋" w:cs="仿宋"/>
          <w:i w:val="0"/>
          <w:iCs/>
          <w:sz w:val="28"/>
          <w:szCs w:val="28"/>
          <w:highlight w:val="none"/>
          <w:u w:val="single"/>
          <w:shd w:val="clear" w:color="auto" w:fill="FFFFFF"/>
          <w:lang w:val="en-US"/>
        </w:rPr>
        <w:t xml:space="preserve"> </w:t>
      </w:r>
      <w:r>
        <w:rPr>
          <w:rFonts w:hint="eastAsia" w:ascii="仿宋" w:hAnsi="仿宋" w:eastAsia="仿宋" w:cs="仿宋"/>
          <w:i w:val="0"/>
          <w:iCs/>
          <w:sz w:val="28"/>
          <w:szCs w:val="28"/>
          <w:highlight w:val="none"/>
          <w:u w:val="single"/>
          <w:shd w:val="clear" w:color="auto" w:fill="FFFFFF"/>
        </w:rPr>
        <w:t>日</w:t>
      </w:r>
      <w:r>
        <w:rPr>
          <w:rFonts w:hint="eastAsia" w:ascii="仿宋" w:hAnsi="仿宋" w:eastAsia="仿宋" w:cs="仿宋"/>
          <w:i w:val="0"/>
          <w:iCs/>
          <w:sz w:val="28"/>
          <w:szCs w:val="28"/>
          <w:highlight w:val="none"/>
          <w:shd w:val="clear" w:color="auto" w:fill="FFFFFF"/>
        </w:rPr>
        <w:t>至</w:t>
      </w:r>
      <w:r>
        <w:rPr>
          <w:rFonts w:hint="eastAsia" w:ascii="仿宋" w:hAnsi="仿宋" w:eastAsia="仿宋" w:cs="仿宋"/>
          <w:i w:val="0"/>
          <w:iCs/>
          <w:sz w:val="28"/>
          <w:szCs w:val="28"/>
          <w:highlight w:val="none"/>
          <w:u w:val="single"/>
          <w:shd w:val="clear" w:color="auto" w:fill="FFFFFF"/>
          <w:lang w:val="en-US"/>
        </w:rPr>
        <w:t xml:space="preserve"> 2023 </w:t>
      </w:r>
      <w:r>
        <w:rPr>
          <w:rFonts w:hint="eastAsia" w:ascii="仿宋" w:hAnsi="仿宋" w:eastAsia="仿宋" w:cs="仿宋"/>
          <w:i w:val="0"/>
          <w:iCs/>
          <w:sz w:val="28"/>
          <w:szCs w:val="28"/>
          <w:highlight w:val="none"/>
          <w:u w:val="single"/>
          <w:shd w:val="clear" w:color="auto" w:fill="FFFFFF"/>
        </w:rPr>
        <w:t>年</w:t>
      </w:r>
      <w:r>
        <w:rPr>
          <w:rFonts w:hint="eastAsia" w:ascii="仿宋" w:hAnsi="仿宋" w:eastAsia="仿宋" w:cs="仿宋"/>
          <w:i w:val="0"/>
          <w:iCs/>
          <w:sz w:val="28"/>
          <w:szCs w:val="28"/>
          <w:highlight w:val="none"/>
          <w:u w:val="single"/>
          <w:shd w:val="clear" w:color="auto" w:fill="FFFFFF"/>
          <w:lang w:val="en-US"/>
        </w:rPr>
        <w:t xml:space="preserve"> 5 </w:t>
      </w:r>
      <w:r>
        <w:rPr>
          <w:rFonts w:hint="eastAsia" w:ascii="仿宋" w:hAnsi="仿宋" w:eastAsia="仿宋" w:cs="仿宋"/>
          <w:i w:val="0"/>
          <w:iCs/>
          <w:sz w:val="28"/>
          <w:szCs w:val="28"/>
          <w:highlight w:val="none"/>
          <w:u w:val="single"/>
          <w:shd w:val="clear" w:color="auto" w:fill="FFFFFF"/>
        </w:rPr>
        <w:t>月</w:t>
      </w:r>
      <w:r>
        <w:rPr>
          <w:rFonts w:hint="eastAsia" w:ascii="仿宋" w:hAnsi="仿宋" w:eastAsia="仿宋" w:cs="仿宋"/>
          <w:i w:val="0"/>
          <w:iCs/>
          <w:sz w:val="28"/>
          <w:szCs w:val="28"/>
          <w:highlight w:val="none"/>
          <w:u w:val="single"/>
          <w:shd w:val="clear" w:color="auto" w:fill="FFFFFF"/>
          <w:lang w:val="en-US"/>
        </w:rPr>
        <w:t xml:space="preserve"> </w:t>
      </w:r>
      <w:r>
        <w:rPr>
          <w:rFonts w:hint="eastAsia" w:ascii="仿宋" w:hAnsi="仿宋" w:eastAsia="仿宋" w:cs="仿宋"/>
          <w:i w:val="0"/>
          <w:iCs/>
          <w:sz w:val="28"/>
          <w:szCs w:val="28"/>
          <w:highlight w:val="none"/>
          <w:u w:val="single"/>
          <w:shd w:val="clear" w:color="auto" w:fill="FFFFFF"/>
          <w:lang w:val="en-US" w:eastAsia="zh-CN"/>
        </w:rPr>
        <w:t>30</w:t>
      </w:r>
      <w:r>
        <w:rPr>
          <w:rFonts w:hint="eastAsia" w:ascii="仿宋" w:hAnsi="仿宋" w:eastAsia="仿宋" w:cs="仿宋"/>
          <w:i w:val="0"/>
          <w:iCs/>
          <w:sz w:val="28"/>
          <w:szCs w:val="28"/>
          <w:highlight w:val="none"/>
          <w:u w:val="single"/>
          <w:shd w:val="clear" w:color="auto" w:fill="FFFFFF"/>
          <w:lang w:val="en-US"/>
        </w:rPr>
        <w:t xml:space="preserve"> </w:t>
      </w:r>
      <w:r>
        <w:rPr>
          <w:rFonts w:hint="eastAsia" w:ascii="仿宋" w:hAnsi="仿宋" w:eastAsia="仿宋" w:cs="仿宋"/>
          <w:i w:val="0"/>
          <w:iCs/>
          <w:sz w:val="28"/>
          <w:szCs w:val="28"/>
          <w:highlight w:val="none"/>
          <w:u w:val="single"/>
          <w:shd w:val="clear" w:color="auto" w:fill="FFFFFF"/>
        </w:rPr>
        <w:t>日</w:t>
      </w:r>
      <w:r>
        <w:rPr>
          <w:rFonts w:hint="eastAsia" w:ascii="仿宋" w:hAnsi="仿宋" w:eastAsia="仿宋" w:cs="仿宋"/>
          <w:i w:val="0"/>
          <w:iCs/>
          <w:sz w:val="28"/>
          <w:szCs w:val="28"/>
          <w:highlight w:val="none"/>
          <w:u w:val="single"/>
          <w:shd w:val="clear" w:color="auto" w:fill="FFFFFF"/>
          <w:lang w:val="en-US"/>
        </w:rPr>
        <w:t xml:space="preserve"> </w:t>
      </w:r>
      <w:r>
        <w:rPr>
          <w:rFonts w:hint="eastAsia" w:ascii="仿宋" w:hAnsi="仿宋" w:eastAsia="仿宋" w:cs="仿宋"/>
          <w:i w:val="0"/>
          <w:iCs/>
          <w:sz w:val="28"/>
          <w:szCs w:val="28"/>
          <w:highlight w:val="none"/>
          <w:u w:val="single"/>
          <w:shd w:val="clear" w:color="auto" w:fill="FFFFFF"/>
          <w:lang w:val="en-US" w:eastAsia="zh-CN"/>
        </w:rPr>
        <w:t>9</w:t>
      </w:r>
      <w:r>
        <w:rPr>
          <w:rFonts w:hint="eastAsia" w:ascii="仿宋" w:hAnsi="仿宋" w:eastAsia="仿宋" w:cs="仿宋"/>
          <w:i w:val="0"/>
          <w:iCs/>
          <w:sz w:val="28"/>
          <w:szCs w:val="28"/>
          <w:highlight w:val="none"/>
          <w:u w:val="single"/>
          <w:shd w:val="clear" w:color="auto" w:fill="FFFFFF"/>
          <w:lang w:val="en-US"/>
        </w:rPr>
        <w:t xml:space="preserve"> 点 </w:t>
      </w:r>
      <w:r>
        <w:rPr>
          <w:rFonts w:hint="eastAsia" w:ascii="仿宋" w:hAnsi="仿宋" w:eastAsia="仿宋" w:cs="仿宋"/>
          <w:i w:val="0"/>
          <w:iCs/>
          <w:sz w:val="28"/>
          <w:szCs w:val="28"/>
          <w:highlight w:val="none"/>
          <w:u w:val="single"/>
          <w:shd w:val="clear" w:color="auto" w:fill="FFFFFF"/>
          <w:lang w:val="en-US" w:eastAsia="zh-CN"/>
        </w:rPr>
        <w:t>00</w:t>
      </w:r>
      <w:r>
        <w:rPr>
          <w:rFonts w:hint="eastAsia" w:ascii="仿宋" w:hAnsi="仿宋" w:eastAsia="仿宋" w:cs="仿宋"/>
          <w:i w:val="0"/>
          <w:iCs/>
          <w:sz w:val="28"/>
          <w:szCs w:val="28"/>
          <w:highlight w:val="none"/>
          <w:u w:val="single"/>
          <w:shd w:val="clear" w:color="auto" w:fill="FFFFFF"/>
          <w:lang w:val="en-US"/>
        </w:rPr>
        <w:t>分</w:t>
      </w:r>
      <w:r>
        <w:rPr>
          <w:rFonts w:hint="eastAsia" w:ascii="仿宋" w:hAnsi="仿宋" w:eastAsia="仿宋" w:cs="仿宋"/>
          <w:i w:val="0"/>
          <w:iCs/>
          <w:sz w:val="28"/>
          <w:szCs w:val="28"/>
          <w:highlight w:val="none"/>
          <w:shd w:val="clear" w:color="auto" w:fill="FFFFFF"/>
        </w:rPr>
        <w:t>（北京时间）</w:t>
      </w:r>
      <w:bookmarkEnd w:id="23"/>
      <w:bookmarkStart w:id="24" w:name="_Toc22444"/>
    </w:p>
    <w:p>
      <w:pPr>
        <w:pStyle w:val="5"/>
        <w:widowControl/>
        <w:autoSpaceDE/>
        <w:autoSpaceDN/>
        <w:spacing w:before="0" w:line="360" w:lineRule="auto"/>
        <w:ind w:left="0" w:firstLine="516" w:firstLineChars="200"/>
        <w:jc w:val="left"/>
        <w:rPr>
          <w:rFonts w:ascii="仿宋" w:hAnsi="仿宋" w:eastAsia="仿宋" w:cs="仿宋"/>
          <w:i w:val="0"/>
          <w:iCs/>
          <w:spacing w:val="-11"/>
          <w:sz w:val="28"/>
          <w:szCs w:val="28"/>
          <w:highlight w:val="none"/>
          <w:shd w:val="clear" w:color="auto" w:fill="FFFFFF"/>
        </w:rPr>
      </w:pPr>
      <w:r>
        <w:rPr>
          <w:rFonts w:hint="eastAsia" w:ascii="仿宋" w:hAnsi="仿宋" w:eastAsia="仿宋" w:cs="仿宋"/>
          <w:i w:val="0"/>
          <w:iCs/>
          <w:spacing w:val="-11"/>
          <w:sz w:val="28"/>
          <w:szCs w:val="28"/>
          <w:highlight w:val="none"/>
          <w:shd w:val="clear" w:color="auto" w:fill="FFFFFF"/>
        </w:rPr>
        <w:t>地点：安徽省政府采购网</w:t>
      </w:r>
      <w:bookmarkEnd w:id="24"/>
      <w:bookmarkStart w:id="25" w:name="_Toc19593"/>
    </w:p>
    <w:p>
      <w:pPr>
        <w:pStyle w:val="5"/>
        <w:widowControl/>
        <w:autoSpaceDE/>
        <w:autoSpaceDN/>
        <w:spacing w:before="0" w:line="360" w:lineRule="auto"/>
        <w:ind w:left="0" w:right="0" w:firstLine="560" w:firstLineChars="200"/>
        <w:jc w:val="left"/>
        <w:rPr>
          <w:rFonts w:ascii="仿宋" w:hAnsi="仿宋" w:eastAsia="仿宋" w:cs="仿宋"/>
          <w:i w:val="0"/>
          <w:iCs/>
          <w:sz w:val="28"/>
          <w:szCs w:val="28"/>
          <w:highlight w:val="none"/>
          <w:shd w:val="clear" w:color="auto" w:fill="FFFFFF"/>
          <w:lang w:val="en-US"/>
        </w:rPr>
      </w:pPr>
      <w:r>
        <w:rPr>
          <w:rFonts w:hint="eastAsia" w:ascii="仿宋" w:hAnsi="仿宋" w:eastAsia="仿宋" w:cs="仿宋"/>
          <w:i w:val="0"/>
          <w:iCs/>
          <w:sz w:val="28"/>
          <w:szCs w:val="28"/>
          <w:highlight w:val="none"/>
          <w:shd w:val="clear" w:color="auto" w:fill="FFFFFF"/>
        </w:rPr>
        <w:t>方式：</w:t>
      </w:r>
      <w:bookmarkEnd w:id="25"/>
      <w:bookmarkStart w:id="26" w:name="_Toc10887"/>
      <w:r>
        <w:rPr>
          <w:rFonts w:hint="eastAsia" w:ascii="仿宋" w:hAnsi="仿宋" w:eastAsia="仿宋" w:cs="仿宋"/>
          <w:i w:val="0"/>
          <w:iCs/>
          <w:spacing w:val="-11"/>
          <w:sz w:val="28"/>
          <w:szCs w:val="28"/>
          <w:highlight w:val="none"/>
          <w:shd w:val="clear" w:color="auto" w:fill="FFFFFF"/>
        </w:rPr>
        <w:t>网上获取</w:t>
      </w:r>
      <w:r>
        <w:rPr>
          <w:rFonts w:hint="eastAsia" w:ascii="仿宋" w:hAnsi="仿宋" w:eastAsia="仿宋" w:cs="仿宋"/>
          <w:i w:val="0"/>
          <w:iCs/>
          <w:sz w:val="28"/>
          <w:szCs w:val="28"/>
          <w:highlight w:val="none"/>
          <w:shd w:val="clear" w:color="auto" w:fill="FFFFFF"/>
        </w:rPr>
        <w:t>。</w:t>
      </w:r>
    </w:p>
    <w:bookmarkEnd w:id="26"/>
    <w:p>
      <w:pPr>
        <w:pStyle w:val="5"/>
        <w:widowControl/>
        <w:autoSpaceDE/>
        <w:autoSpaceDN/>
        <w:spacing w:before="0" w:line="360" w:lineRule="auto"/>
        <w:ind w:left="0" w:firstLine="560" w:firstLineChars="200"/>
        <w:jc w:val="left"/>
        <w:rPr>
          <w:rFonts w:ascii="仿宋" w:hAnsi="仿宋" w:eastAsia="仿宋" w:cs="仿宋"/>
          <w:i w:val="0"/>
          <w:iCs/>
          <w:sz w:val="28"/>
          <w:szCs w:val="28"/>
          <w:highlight w:val="none"/>
          <w:shd w:val="clear" w:color="auto" w:fill="FFFFFF"/>
          <w:lang w:val="en-US"/>
        </w:rPr>
      </w:pPr>
      <w:bookmarkStart w:id="27" w:name="_Toc20916"/>
      <w:r>
        <w:rPr>
          <w:rFonts w:hint="eastAsia" w:ascii="仿宋" w:hAnsi="仿宋" w:eastAsia="仿宋" w:cs="仿宋"/>
          <w:i w:val="0"/>
          <w:iCs/>
          <w:sz w:val="28"/>
          <w:szCs w:val="28"/>
          <w:highlight w:val="none"/>
          <w:shd w:val="clear" w:color="auto" w:fill="FFFFFF"/>
        </w:rPr>
        <w:t>售价：</w:t>
      </w:r>
      <w:bookmarkEnd w:id="27"/>
      <w:bookmarkStart w:id="28" w:name="_Toc14573"/>
      <w:r>
        <w:rPr>
          <w:rFonts w:hint="eastAsia" w:ascii="仿宋" w:hAnsi="仿宋" w:eastAsia="仿宋" w:cs="仿宋"/>
          <w:i w:val="0"/>
          <w:iCs/>
          <w:sz w:val="28"/>
          <w:szCs w:val="28"/>
          <w:highlight w:val="none"/>
          <w:shd w:val="clear" w:color="auto" w:fill="FFFFFF"/>
          <w:lang w:val="en-US"/>
        </w:rPr>
        <w:t>免费</w:t>
      </w:r>
    </w:p>
    <w:bookmarkEnd w:id="28"/>
    <w:p>
      <w:pPr>
        <w:spacing w:line="360" w:lineRule="auto"/>
        <w:rPr>
          <w:rFonts w:ascii="黑体" w:hAnsi="黑体" w:eastAsia="黑体" w:cs="黑体"/>
          <w:sz w:val="28"/>
          <w:szCs w:val="28"/>
          <w:highlight w:val="none"/>
        </w:rPr>
      </w:pPr>
      <w:r>
        <w:rPr>
          <w:rFonts w:hint="eastAsia" w:ascii="黑体" w:hAnsi="黑体" w:eastAsia="黑体" w:cs="黑体"/>
          <w:sz w:val="28"/>
          <w:szCs w:val="28"/>
          <w:highlight w:val="none"/>
        </w:rPr>
        <w:t>四、响应文件提交</w:t>
      </w:r>
      <w:bookmarkEnd w:id="19"/>
      <w:bookmarkEnd w:id="20"/>
      <w:bookmarkEnd w:id="21"/>
      <w:bookmarkEnd w:id="22"/>
    </w:p>
    <w:p>
      <w:pPr>
        <w:spacing w:line="360" w:lineRule="auto"/>
        <w:ind w:firstLine="560" w:firstLineChars="200"/>
        <w:rPr>
          <w:rFonts w:ascii="仿宋" w:hAnsi="仿宋" w:eastAsia="仿宋" w:cs="仿宋"/>
          <w:bCs/>
          <w:sz w:val="28"/>
          <w:szCs w:val="28"/>
          <w:highlight w:val="none"/>
        </w:rPr>
      </w:pPr>
      <w:r>
        <w:rPr>
          <w:rFonts w:hint="eastAsia" w:ascii="仿宋" w:hAnsi="仿宋" w:eastAsia="仿宋" w:cs="仿宋"/>
          <w:sz w:val="28"/>
          <w:szCs w:val="28"/>
          <w:highlight w:val="none"/>
        </w:rPr>
        <w:t>截止时间：</w:t>
      </w:r>
      <w:r>
        <w:rPr>
          <w:rFonts w:hint="eastAsia" w:ascii="仿宋" w:hAnsi="仿宋" w:eastAsia="仿宋" w:cs="仿宋"/>
          <w:sz w:val="28"/>
          <w:szCs w:val="28"/>
          <w:highlight w:val="none"/>
          <w:u w:val="single"/>
          <w:lang w:val="en-US"/>
        </w:rPr>
        <w:t xml:space="preserve">2023 </w:t>
      </w:r>
      <w:r>
        <w:rPr>
          <w:rFonts w:hint="eastAsia" w:ascii="仿宋" w:hAnsi="仿宋" w:eastAsia="仿宋" w:cs="仿宋"/>
          <w:sz w:val="28"/>
          <w:szCs w:val="28"/>
          <w:highlight w:val="none"/>
          <w:u w:val="single"/>
        </w:rPr>
        <w:t>年</w:t>
      </w:r>
      <w:r>
        <w:rPr>
          <w:rFonts w:hint="eastAsia" w:ascii="仿宋" w:hAnsi="仿宋" w:eastAsia="仿宋" w:cs="仿宋"/>
          <w:sz w:val="28"/>
          <w:szCs w:val="28"/>
          <w:highlight w:val="none"/>
          <w:u w:val="single"/>
          <w:lang w:val="en-US"/>
        </w:rPr>
        <w:t xml:space="preserve">  5 </w:t>
      </w:r>
      <w:r>
        <w:rPr>
          <w:rFonts w:hint="eastAsia" w:ascii="仿宋" w:hAnsi="仿宋" w:eastAsia="仿宋" w:cs="仿宋"/>
          <w:sz w:val="28"/>
          <w:szCs w:val="28"/>
          <w:highlight w:val="none"/>
          <w:u w:val="single"/>
        </w:rPr>
        <w:t>月</w:t>
      </w:r>
      <w:r>
        <w:rPr>
          <w:rFonts w:hint="eastAsia" w:ascii="仿宋" w:hAnsi="仿宋" w:eastAsia="仿宋" w:cs="仿宋"/>
          <w:sz w:val="28"/>
          <w:szCs w:val="28"/>
          <w:highlight w:val="none"/>
          <w:u w:val="single"/>
          <w:lang w:val="en-US"/>
        </w:rPr>
        <w:t xml:space="preserve"> </w:t>
      </w:r>
      <w:r>
        <w:rPr>
          <w:rFonts w:hint="eastAsia" w:ascii="仿宋" w:hAnsi="仿宋" w:eastAsia="仿宋" w:cs="仿宋"/>
          <w:sz w:val="28"/>
          <w:szCs w:val="28"/>
          <w:highlight w:val="none"/>
          <w:u w:val="single"/>
          <w:lang w:val="en-US" w:eastAsia="zh-CN"/>
        </w:rPr>
        <w:t>30</w:t>
      </w:r>
      <w:r>
        <w:rPr>
          <w:rFonts w:hint="eastAsia" w:ascii="仿宋" w:hAnsi="仿宋" w:eastAsia="仿宋" w:cs="仿宋"/>
          <w:sz w:val="28"/>
          <w:szCs w:val="28"/>
          <w:highlight w:val="none"/>
          <w:u w:val="single"/>
          <w:lang w:val="en-US"/>
        </w:rPr>
        <w:t xml:space="preserve"> </w:t>
      </w:r>
      <w:r>
        <w:rPr>
          <w:rFonts w:hint="eastAsia" w:ascii="仿宋" w:hAnsi="仿宋" w:eastAsia="仿宋" w:cs="仿宋"/>
          <w:sz w:val="28"/>
          <w:szCs w:val="28"/>
          <w:highlight w:val="none"/>
          <w:u w:val="single"/>
        </w:rPr>
        <w:t>日</w:t>
      </w:r>
      <w:r>
        <w:rPr>
          <w:rFonts w:hint="eastAsia" w:ascii="仿宋" w:hAnsi="仿宋" w:eastAsia="仿宋" w:cs="仿宋"/>
          <w:sz w:val="28"/>
          <w:szCs w:val="28"/>
          <w:highlight w:val="none"/>
          <w:u w:val="single"/>
          <w:lang w:val="en-US"/>
        </w:rPr>
        <w:t xml:space="preserve"> </w:t>
      </w:r>
      <w:r>
        <w:rPr>
          <w:rFonts w:hint="eastAsia" w:ascii="仿宋" w:hAnsi="仿宋" w:eastAsia="仿宋" w:cs="仿宋"/>
          <w:sz w:val="28"/>
          <w:szCs w:val="28"/>
          <w:highlight w:val="none"/>
          <w:u w:val="single"/>
          <w:lang w:val="en-US" w:eastAsia="zh-CN"/>
        </w:rPr>
        <w:t>9</w:t>
      </w:r>
      <w:r>
        <w:rPr>
          <w:rFonts w:hint="eastAsia" w:ascii="仿宋" w:hAnsi="仿宋" w:eastAsia="仿宋" w:cs="仿宋"/>
          <w:sz w:val="28"/>
          <w:szCs w:val="28"/>
          <w:highlight w:val="none"/>
          <w:u w:val="single"/>
          <w:lang w:val="en-US"/>
        </w:rPr>
        <w:t xml:space="preserve"> </w:t>
      </w:r>
      <w:r>
        <w:rPr>
          <w:rFonts w:hint="eastAsia" w:ascii="仿宋" w:hAnsi="仿宋" w:eastAsia="仿宋" w:cs="仿宋"/>
          <w:sz w:val="28"/>
          <w:szCs w:val="28"/>
          <w:highlight w:val="none"/>
          <w:u w:val="single"/>
        </w:rPr>
        <w:t>点</w:t>
      </w:r>
      <w:r>
        <w:rPr>
          <w:rFonts w:hint="eastAsia" w:ascii="仿宋" w:hAnsi="仿宋" w:eastAsia="仿宋" w:cs="仿宋"/>
          <w:sz w:val="28"/>
          <w:szCs w:val="28"/>
          <w:highlight w:val="none"/>
          <w:u w:val="single"/>
          <w:lang w:val="en-US" w:eastAsia="zh-CN"/>
        </w:rPr>
        <w:t xml:space="preserve"> 00</w:t>
      </w:r>
      <w:r>
        <w:rPr>
          <w:rFonts w:hint="eastAsia" w:ascii="仿宋" w:hAnsi="仿宋" w:eastAsia="仿宋" w:cs="仿宋"/>
          <w:sz w:val="28"/>
          <w:szCs w:val="28"/>
          <w:highlight w:val="none"/>
          <w:u w:val="single"/>
          <w:lang w:val="en-US"/>
        </w:rPr>
        <w:t xml:space="preserve"> </w:t>
      </w:r>
      <w:r>
        <w:rPr>
          <w:rFonts w:hint="eastAsia" w:ascii="仿宋" w:hAnsi="仿宋" w:eastAsia="仿宋" w:cs="仿宋"/>
          <w:sz w:val="28"/>
          <w:szCs w:val="28"/>
          <w:highlight w:val="none"/>
          <w:u w:val="single"/>
        </w:rPr>
        <w:t>分</w:t>
      </w:r>
      <w:r>
        <w:rPr>
          <w:rFonts w:hint="eastAsia" w:ascii="仿宋" w:hAnsi="仿宋" w:eastAsia="仿宋" w:cs="仿宋"/>
          <w:sz w:val="28"/>
          <w:szCs w:val="28"/>
          <w:highlight w:val="none"/>
          <w:u w:val="single"/>
          <w:lang w:val="en-US"/>
        </w:rPr>
        <w:t xml:space="preserve"> </w:t>
      </w:r>
      <w:r>
        <w:rPr>
          <w:rFonts w:hint="eastAsia" w:ascii="仿宋" w:hAnsi="仿宋" w:eastAsia="仿宋" w:cs="仿宋"/>
          <w:bCs/>
          <w:sz w:val="28"/>
          <w:szCs w:val="28"/>
          <w:highlight w:val="none"/>
        </w:rPr>
        <w:t>（北京时间）。</w:t>
      </w:r>
    </w:p>
    <w:p>
      <w:pPr>
        <w:pStyle w:val="22"/>
        <w:spacing w:before="0" w:beforeAutospacing="0" w:after="0" w:afterAutospacing="0" w:line="360" w:lineRule="auto"/>
        <w:ind w:firstLine="560" w:firstLineChars="200"/>
        <w:jc w:val="both"/>
        <w:rPr>
          <w:rFonts w:ascii="仿宋" w:hAnsi="仿宋" w:eastAsia="仿宋" w:cs="仿宋"/>
          <w:sz w:val="28"/>
          <w:szCs w:val="28"/>
          <w:highlight w:val="none"/>
        </w:rPr>
      </w:pPr>
      <w:r>
        <w:rPr>
          <w:rFonts w:hint="eastAsia" w:ascii="仿宋" w:hAnsi="仿宋" w:eastAsia="仿宋" w:cs="仿宋"/>
          <w:sz w:val="28"/>
          <w:szCs w:val="28"/>
          <w:highlight w:val="none"/>
        </w:rPr>
        <w:t>地点：安徽三友建设工程项目管理有限责任公司</w:t>
      </w:r>
    </w:p>
    <w:p>
      <w:pPr>
        <w:pStyle w:val="22"/>
        <w:spacing w:before="0" w:beforeAutospacing="0" w:after="0" w:afterAutospacing="0" w:line="360" w:lineRule="auto"/>
        <w:ind w:firstLine="480" w:firstLineChars="200"/>
        <w:jc w:val="both"/>
        <w:rPr>
          <w:rFonts w:ascii="仿宋" w:hAnsi="仿宋" w:eastAsia="仿宋" w:cs="仿宋"/>
          <w:sz w:val="28"/>
          <w:szCs w:val="28"/>
          <w:highlight w:val="none"/>
          <w:lang w:val="en-US"/>
        </w:rPr>
      </w:pPr>
      <w:r>
        <w:rPr>
          <w:rFonts w:hint="eastAsia" w:ascii="仿宋" w:hAnsi="仿宋" w:eastAsia="仿宋" w:cs="仿宋"/>
          <w:spacing w:val="-20"/>
          <w:sz w:val="28"/>
          <w:szCs w:val="28"/>
          <w:highlight w:val="none"/>
        </w:rPr>
        <w:t>（安徽省淮南市田家庵区朝阳中路科技大厦</w:t>
      </w:r>
      <w:r>
        <w:rPr>
          <w:rFonts w:hint="eastAsia" w:ascii="仿宋" w:hAnsi="仿宋" w:eastAsia="仿宋" w:cs="仿宋"/>
          <w:spacing w:val="-20"/>
          <w:sz w:val="28"/>
          <w:szCs w:val="28"/>
          <w:highlight w:val="none"/>
          <w:lang w:val="en-US"/>
        </w:rPr>
        <w:t>16层）</w:t>
      </w:r>
    </w:p>
    <w:p>
      <w:pPr>
        <w:spacing w:line="360" w:lineRule="auto"/>
        <w:rPr>
          <w:rFonts w:ascii="黑体" w:hAnsi="黑体" w:eastAsia="黑体" w:cs="黑体"/>
          <w:sz w:val="28"/>
          <w:szCs w:val="28"/>
          <w:highlight w:val="none"/>
        </w:rPr>
      </w:pPr>
      <w:bookmarkStart w:id="29" w:name="_Toc28359093"/>
      <w:bookmarkStart w:id="30" w:name="_Toc28359016"/>
      <w:bookmarkStart w:id="31" w:name="_Toc35393802"/>
      <w:bookmarkStart w:id="32" w:name="_Toc35393633"/>
      <w:r>
        <w:rPr>
          <w:rFonts w:hint="eastAsia" w:ascii="黑体" w:hAnsi="黑体" w:eastAsia="黑体" w:cs="黑体"/>
          <w:sz w:val="28"/>
          <w:szCs w:val="28"/>
          <w:highlight w:val="none"/>
        </w:rPr>
        <w:t>五、开启</w:t>
      </w:r>
      <w:bookmarkEnd w:id="29"/>
      <w:bookmarkEnd w:id="30"/>
      <w:bookmarkEnd w:id="31"/>
      <w:bookmarkEnd w:id="32"/>
      <w:r>
        <w:rPr>
          <w:rFonts w:hint="eastAsia" w:ascii="黑体" w:hAnsi="黑体" w:eastAsia="黑体" w:cs="黑体"/>
          <w:sz w:val="28"/>
          <w:szCs w:val="28"/>
          <w:highlight w:val="none"/>
        </w:rPr>
        <w:t xml:space="preserve"> </w:t>
      </w:r>
    </w:p>
    <w:p>
      <w:pPr>
        <w:spacing w:line="360" w:lineRule="auto"/>
        <w:ind w:firstLine="560" w:firstLineChars="200"/>
        <w:rPr>
          <w:rFonts w:ascii="仿宋" w:hAnsi="仿宋" w:eastAsia="仿宋" w:cs="仿宋"/>
          <w:bCs/>
          <w:sz w:val="28"/>
          <w:szCs w:val="28"/>
          <w:highlight w:val="none"/>
        </w:rPr>
      </w:pPr>
      <w:r>
        <w:rPr>
          <w:rFonts w:hint="eastAsia" w:ascii="仿宋" w:hAnsi="仿宋" w:eastAsia="仿宋" w:cs="仿宋"/>
          <w:sz w:val="28"/>
          <w:szCs w:val="28"/>
          <w:highlight w:val="none"/>
        </w:rPr>
        <w:t>时间：</w:t>
      </w:r>
      <w:r>
        <w:rPr>
          <w:rFonts w:hint="eastAsia" w:ascii="仿宋" w:hAnsi="仿宋" w:eastAsia="仿宋" w:cs="仿宋"/>
          <w:sz w:val="28"/>
          <w:szCs w:val="28"/>
          <w:highlight w:val="none"/>
          <w:u w:val="single"/>
          <w:lang w:val="en-US"/>
        </w:rPr>
        <w:t xml:space="preserve">2023 </w:t>
      </w:r>
      <w:r>
        <w:rPr>
          <w:rFonts w:hint="eastAsia" w:ascii="仿宋" w:hAnsi="仿宋" w:eastAsia="仿宋" w:cs="仿宋"/>
          <w:bCs/>
          <w:sz w:val="28"/>
          <w:szCs w:val="28"/>
          <w:highlight w:val="none"/>
          <w:u w:val="single"/>
        </w:rPr>
        <w:t>年</w:t>
      </w:r>
      <w:r>
        <w:rPr>
          <w:rFonts w:hint="eastAsia" w:ascii="仿宋" w:hAnsi="仿宋" w:eastAsia="仿宋" w:cs="仿宋"/>
          <w:bCs/>
          <w:sz w:val="28"/>
          <w:szCs w:val="28"/>
          <w:highlight w:val="none"/>
          <w:u w:val="single"/>
          <w:lang w:val="en-US"/>
        </w:rPr>
        <w:t xml:space="preserve"> 5 </w:t>
      </w:r>
      <w:r>
        <w:rPr>
          <w:rFonts w:hint="eastAsia" w:ascii="仿宋" w:hAnsi="仿宋" w:eastAsia="仿宋" w:cs="仿宋"/>
          <w:bCs/>
          <w:sz w:val="28"/>
          <w:szCs w:val="28"/>
          <w:highlight w:val="none"/>
          <w:u w:val="single"/>
        </w:rPr>
        <w:t>月</w:t>
      </w:r>
      <w:r>
        <w:rPr>
          <w:rFonts w:hint="eastAsia" w:ascii="仿宋" w:hAnsi="仿宋" w:eastAsia="仿宋" w:cs="仿宋"/>
          <w:bCs/>
          <w:sz w:val="28"/>
          <w:szCs w:val="28"/>
          <w:highlight w:val="none"/>
          <w:u w:val="single"/>
          <w:lang w:val="en-US"/>
        </w:rPr>
        <w:t xml:space="preserve"> </w:t>
      </w:r>
      <w:r>
        <w:rPr>
          <w:rFonts w:hint="eastAsia" w:ascii="仿宋" w:hAnsi="仿宋" w:eastAsia="仿宋" w:cs="仿宋"/>
          <w:bCs/>
          <w:sz w:val="28"/>
          <w:szCs w:val="28"/>
          <w:highlight w:val="none"/>
          <w:u w:val="single"/>
          <w:lang w:val="en-US" w:eastAsia="zh-CN"/>
        </w:rPr>
        <w:t>30</w:t>
      </w:r>
      <w:r>
        <w:rPr>
          <w:rFonts w:hint="eastAsia" w:ascii="仿宋" w:hAnsi="仿宋" w:eastAsia="仿宋" w:cs="仿宋"/>
          <w:bCs/>
          <w:sz w:val="28"/>
          <w:szCs w:val="28"/>
          <w:highlight w:val="none"/>
          <w:u w:val="single"/>
          <w:lang w:val="en-US"/>
        </w:rPr>
        <w:t xml:space="preserve"> </w:t>
      </w:r>
      <w:r>
        <w:rPr>
          <w:rFonts w:hint="eastAsia" w:ascii="仿宋" w:hAnsi="仿宋" w:eastAsia="仿宋" w:cs="仿宋"/>
          <w:bCs/>
          <w:sz w:val="28"/>
          <w:szCs w:val="28"/>
          <w:highlight w:val="none"/>
          <w:u w:val="single"/>
        </w:rPr>
        <w:t>日</w:t>
      </w:r>
      <w:r>
        <w:rPr>
          <w:rFonts w:hint="eastAsia" w:ascii="仿宋" w:hAnsi="仿宋" w:eastAsia="仿宋" w:cs="仿宋"/>
          <w:bCs/>
          <w:sz w:val="28"/>
          <w:szCs w:val="28"/>
          <w:highlight w:val="none"/>
          <w:u w:val="single"/>
          <w:lang w:val="en-US"/>
        </w:rPr>
        <w:t xml:space="preserve"> </w:t>
      </w:r>
      <w:r>
        <w:rPr>
          <w:rFonts w:hint="eastAsia" w:ascii="仿宋" w:hAnsi="仿宋" w:eastAsia="仿宋" w:cs="仿宋"/>
          <w:bCs/>
          <w:sz w:val="28"/>
          <w:szCs w:val="28"/>
          <w:highlight w:val="none"/>
          <w:u w:val="single"/>
          <w:lang w:val="en-US" w:eastAsia="zh-CN"/>
        </w:rPr>
        <w:t>9</w:t>
      </w:r>
      <w:r>
        <w:rPr>
          <w:rFonts w:hint="eastAsia" w:ascii="仿宋" w:hAnsi="仿宋" w:eastAsia="仿宋" w:cs="仿宋"/>
          <w:bCs/>
          <w:sz w:val="28"/>
          <w:szCs w:val="28"/>
          <w:highlight w:val="none"/>
          <w:u w:val="single"/>
          <w:lang w:val="en-US"/>
        </w:rPr>
        <w:t xml:space="preserve"> </w:t>
      </w:r>
      <w:r>
        <w:rPr>
          <w:rFonts w:hint="eastAsia" w:ascii="仿宋" w:hAnsi="仿宋" w:eastAsia="仿宋" w:cs="仿宋"/>
          <w:bCs/>
          <w:sz w:val="28"/>
          <w:szCs w:val="28"/>
          <w:highlight w:val="none"/>
          <w:u w:val="single"/>
        </w:rPr>
        <w:t>点</w:t>
      </w:r>
      <w:r>
        <w:rPr>
          <w:rFonts w:hint="eastAsia" w:ascii="仿宋" w:hAnsi="仿宋" w:eastAsia="仿宋" w:cs="仿宋"/>
          <w:bCs/>
          <w:sz w:val="28"/>
          <w:szCs w:val="28"/>
          <w:highlight w:val="none"/>
          <w:u w:val="single"/>
          <w:lang w:val="en-US" w:eastAsia="zh-CN"/>
        </w:rPr>
        <w:t xml:space="preserve"> 00</w:t>
      </w:r>
      <w:r>
        <w:rPr>
          <w:rFonts w:hint="eastAsia" w:ascii="仿宋" w:hAnsi="仿宋" w:eastAsia="仿宋" w:cs="仿宋"/>
          <w:bCs/>
          <w:sz w:val="28"/>
          <w:szCs w:val="28"/>
          <w:highlight w:val="none"/>
          <w:u w:val="single"/>
          <w:lang w:val="en-US"/>
        </w:rPr>
        <w:t xml:space="preserve"> </w:t>
      </w:r>
      <w:r>
        <w:rPr>
          <w:rFonts w:hint="eastAsia" w:ascii="仿宋" w:hAnsi="仿宋" w:eastAsia="仿宋" w:cs="仿宋"/>
          <w:bCs/>
          <w:sz w:val="28"/>
          <w:szCs w:val="28"/>
          <w:highlight w:val="none"/>
          <w:u w:val="single"/>
        </w:rPr>
        <w:t>分</w:t>
      </w:r>
      <w:r>
        <w:rPr>
          <w:rFonts w:hint="eastAsia" w:ascii="仿宋" w:hAnsi="仿宋" w:eastAsia="仿宋" w:cs="仿宋"/>
          <w:bCs/>
          <w:sz w:val="28"/>
          <w:szCs w:val="28"/>
          <w:highlight w:val="none"/>
        </w:rPr>
        <w:t>（北京时间）；</w:t>
      </w:r>
    </w:p>
    <w:p>
      <w:pPr>
        <w:spacing w:line="360" w:lineRule="auto"/>
        <w:ind w:firstLine="560" w:firstLineChars="200"/>
        <w:rPr>
          <w:rFonts w:ascii="仿宋" w:hAnsi="仿宋" w:eastAsia="仿宋" w:cs="仿宋"/>
          <w:sz w:val="28"/>
          <w:szCs w:val="28"/>
          <w:highlight w:val="none"/>
          <w:lang w:val="en-US"/>
        </w:rPr>
      </w:pPr>
      <w:r>
        <w:rPr>
          <w:rFonts w:hint="eastAsia" w:ascii="仿宋" w:hAnsi="仿宋" w:eastAsia="仿宋" w:cs="仿宋"/>
          <w:sz w:val="28"/>
          <w:szCs w:val="28"/>
          <w:highlight w:val="none"/>
        </w:rPr>
        <w:t>地点：安徽省淮南市田家庵区朝阳中路科技大厦</w:t>
      </w:r>
      <w:r>
        <w:rPr>
          <w:rFonts w:hint="eastAsia" w:ascii="仿宋" w:hAnsi="仿宋" w:eastAsia="仿宋" w:cs="仿宋"/>
          <w:sz w:val="28"/>
          <w:szCs w:val="28"/>
          <w:highlight w:val="none"/>
          <w:lang w:val="en-US"/>
        </w:rPr>
        <w:t>16层</w:t>
      </w:r>
    </w:p>
    <w:p>
      <w:pPr>
        <w:spacing w:line="360" w:lineRule="auto"/>
        <w:rPr>
          <w:rFonts w:ascii="黑体" w:hAnsi="黑体" w:eastAsia="黑体" w:cs="黑体"/>
          <w:sz w:val="28"/>
          <w:szCs w:val="28"/>
          <w:highlight w:val="none"/>
        </w:rPr>
      </w:pPr>
      <w:bookmarkStart w:id="33" w:name="_Toc28359017"/>
      <w:bookmarkStart w:id="34" w:name="_Toc35393634"/>
      <w:bookmarkStart w:id="35" w:name="_Toc28359094"/>
      <w:bookmarkStart w:id="36" w:name="_Toc35393803"/>
      <w:r>
        <w:rPr>
          <w:rFonts w:hint="eastAsia" w:ascii="黑体" w:hAnsi="黑体" w:eastAsia="黑体" w:cs="黑体"/>
          <w:sz w:val="28"/>
          <w:szCs w:val="28"/>
          <w:highlight w:val="none"/>
        </w:rPr>
        <w:t>六、公告期限</w:t>
      </w:r>
      <w:bookmarkEnd w:id="33"/>
      <w:bookmarkEnd w:id="34"/>
      <w:bookmarkEnd w:id="35"/>
      <w:bookmarkEnd w:id="36"/>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自本公告发布之日起3个工作日。</w:t>
      </w:r>
    </w:p>
    <w:p>
      <w:pPr>
        <w:spacing w:line="360" w:lineRule="auto"/>
        <w:rPr>
          <w:rFonts w:ascii="黑体" w:hAnsi="黑体" w:eastAsia="黑体" w:cs="黑体"/>
          <w:sz w:val="28"/>
          <w:szCs w:val="28"/>
          <w:highlight w:val="none"/>
        </w:rPr>
      </w:pPr>
      <w:bookmarkStart w:id="37" w:name="_Toc35393635"/>
      <w:bookmarkStart w:id="38" w:name="_Toc35393804"/>
      <w:r>
        <w:rPr>
          <w:rFonts w:hint="eastAsia" w:ascii="黑体" w:hAnsi="黑体" w:eastAsia="黑体" w:cs="黑体"/>
          <w:sz w:val="28"/>
          <w:szCs w:val="28"/>
          <w:highlight w:val="none"/>
        </w:rPr>
        <w:t>七、其他补充事宜</w:t>
      </w:r>
      <w:bookmarkEnd w:id="37"/>
      <w:bookmarkEnd w:id="38"/>
    </w:p>
    <w:p>
      <w:pPr>
        <w:pStyle w:val="22"/>
        <w:spacing w:before="0" w:beforeAutospacing="0" w:after="0" w:afterAutospacing="0" w:line="360" w:lineRule="auto"/>
        <w:ind w:firstLine="560" w:firstLineChars="200"/>
        <w:jc w:val="both"/>
        <w:rPr>
          <w:rFonts w:ascii="仿宋" w:hAnsi="仿宋" w:eastAsia="仿宋" w:cs="仿宋"/>
          <w:color w:val="333333"/>
          <w:sz w:val="28"/>
          <w:szCs w:val="28"/>
          <w:highlight w:val="none"/>
          <w:shd w:val="clear" w:color="auto" w:fill="FFFFFF"/>
        </w:rPr>
      </w:pPr>
      <w:r>
        <w:rPr>
          <w:rFonts w:hint="eastAsia" w:ascii="仿宋" w:hAnsi="仿宋" w:eastAsia="仿宋" w:cs="仿宋"/>
          <w:color w:val="333333"/>
          <w:sz w:val="28"/>
          <w:szCs w:val="28"/>
          <w:highlight w:val="none"/>
          <w:shd w:val="clear" w:color="auto" w:fill="FFFFFF"/>
        </w:rPr>
        <w:t>1.关于本项目的发布、变更、答疑等信息将在安徽省政府采购网网上发布。供应商随时关注该项目信息动态，如因关注不及时错过信息下载，责任自行承担。</w:t>
      </w:r>
    </w:p>
    <w:p>
      <w:pPr>
        <w:pStyle w:val="22"/>
        <w:spacing w:before="0" w:beforeAutospacing="0" w:after="0" w:afterAutospacing="0" w:line="360" w:lineRule="auto"/>
        <w:ind w:firstLine="560" w:firstLineChars="200"/>
        <w:jc w:val="both"/>
        <w:rPr>
          <w:rFonts w:ascii="仿宋" w:hAnsi="仿宋" w:eastAsia="仿宋" w:cs="仿宋"/>
          <w:color w:val="333333"/>
          <w:sz w:val="28"/>
          <w:szCs w:val="28"/>
          <w:highlight w:val="none"/>
          <w:shd w:val="clear" w:color="auto" w:fill="FFFFFF"/>
        </w:rPr>
      </w:pPr>
      <w:r>
        <w:rPr>
          <w:rFonts w:hint="eastAsia" w:ascii="仿宋" w:hAnsi="仿宋" w:eastAsia="仿宋" w:cs="仿宋"/>
          <w:color w:val="333333"/>
          <w:sz w:val="28"/>
          <w:szCs w:val="28"/>
          <w:highlight w:val="none"/>
          <w:shd w:val="clear" w:color="auto" w:fill="FFFFFF"/>
        </w:rPr>
        <w:t>2.开评标说明：本项目实行纸质文件递交</w:t>
      </w:r>
    </w:p>
    <w:p>
      <w:pPr>
        <w:pStyle w:val="22"/>
        <w:spacing w:before="0" w:beforeAutospacing="0" w:after="0" w:afterAutospacing="0" w:line="360" w:lineRule="auto"/>
        <w:ind w:firstLine="560" w:firstLineChars="200"/>
        <w:jc w:val="both"/>
        <w:rPr>
          <w:rFonts w:ascii="仿宋" w:hAnsi="仿宋" w:eastAsia="仿宋" w:cs="仿宋"/>
          <w:sz w:val="28"/>
          <w:szCs w:val="28"/>
          <w:highlight w:val="none"/>
          <w:lang w:val="en-US"/>
        </w:rPr>
      </w:pPr>
      <w:r>
        <w:rPr>
          <w:rFonts w:hint="eastAsia" w:ascii="仿宋" w:hAnsi="仿宋" w:eastAsia="仿宋" w:cs="仿宋"/>
          <w:color w:val="333333"/>
          <w:sz w:val="28"/>
          <w:szCs w:val="28"/>
          <w:highlight w:val="none"/>
          <w:shd w:val="clear" w:color="auto" w:fill="FFFFFF"/>
        </w:rPr>
        <w:t>3.本项目免收投标保证金。</w:t>
      </w:r>
    </w:p>
    <w:p>
      <w:pPr>
        <w:pStyle w:val="5"/>
        <w:widowControl/>
        <w:autoSpaceDE/>
        <w:autoSpaceDN/>
        <w:spacing w:before="0" w:line="360" w:lineRule="auto"/>
        <w:ind w:left="0" w:right="0" w:firstLine="560" w:firstLineChars="200"/>
        <w:jc w:val="left"/>
        <w:rPr>
          <w:rFonts w:ascii="仿宋" w:hAnsi="仿宋" w:eastAsia="仿宋" w:cs="仿宋"/>
          <w:b/>
          <w:bCs/>
          <w:i w:val="0"/>
          <w:iCs/>
          <w:sz w:val="28"/>
          <w:szCs w:val="28"/>
          <w:highlight w:val="none"/>
          <w:shd w:val="clear" w:color="auto" w:fill="FFFFFF"/>
          <w:lang w:val="en-US"/>
        </w:rPr>
      </w:pPr>
      <w:r>
        <w:rPr>
          <w:rFonts w:hint="eastAsia" w:ascii="仿宋" w:hAnsi="仿宋" w:eastAsia="仿宋" w:cs="仿宋"/>
          <w:i w:val="0"/>
          <w:color w:val="333333"/>
          <w:sz w:val="28"/>
          <w:szCs w:val="28"/>
          <w:highlight w:val="none"/>
          <w:shd w:val="clear" w:color="auto" w:fill="FFFFFF"/>
          <w:lang w:val="en-US"/>
        </w:rPr>
        <w:t>4.</w:t>
      </w:r>
      <w:r>
        <w:rPr>
          <w:rFonts w:hint="eastAsia" w:ascii="仿宋" w:hAnsi="仿宋" w:eastAsia="仿宋" w:cs="仿宋"/>
          <w:b/>
          <w:bCs/>
          <w:i w:val="0"/>
          <w:color w:val="333333"/>
          <w:sz w:val="28"/>
          <w:szCs w:val="28"/>
          <w:highlight w:val="none"/>
          <w:shd w:val="clear" w:color="auto" w:fill="FFFFFF"/>
        </w:rPr>
        <w:t>获</w:t>
      </w:r>
      <w:r>
        <w:rPr>
          <w:rFonts w:hint="eastAsia" w:ascii="仿宋" w:hAnsi="仿宋" w:eastAsia="仿宋" w:cs="仿宋"/>
          <w:b/>
          <w:bCs/>
          <w:i w:val="0"/>
          <w:iCs/>
          <w:sz w:val="28"/>
          <w:szCs w:val="28"/>
          <w:highlight w:val="none"/>
          <w:shd w:val="clear" w:color="auto" w:fill="FFFFFF"/>
        </w:rPr>
        <w:t>取完成后将法人授权委托书</w:t>
      </w:r>
      <w:r>
        <w:rPr>
          <w:rFonts w:hint="eastAsia" w:ascii="仿宋" w:hAnsi="仿宋" w:eastAsia="仿宋" w:cs="仿宋"/>
          <w:b/>
          <w:bCs/>
          <w:i w:val="0"/>
          <w:iCs/>
          <w:sz w:val="28"/>
          <w:szCs w:val="28"/>
          <w:highlight w:val="none"/>
          <w:shd w:val="clear" w:color="auto" w:fill="FFFFFF"/>
          <w:lang w:val="en-US"/>
        </w:rPr>
        <w:t>（</w:t>
      </w:r>
      <w:r>
        <w:rPr>
          <w:rFonts w:hint="eastAsia" w:ascii="仿宋" w:hAnsi="仿宋" w:eastAsia="仿宋" w:cs="仿宋"/>
          <w:b/>
          <w:bCs/>
          <w:i w:val="0"/>
          <w:iCs/>
          <w:sz w:val="28"/>
          <w:szCs w:val="28"/>
          <w:highlight w:val="none"/>
          <w:shd w:val="clear" w:color="auto" w:fill="FFFFFF"/>
        </w:rPr>
        <w:t>备注电话</w:t>
      </w:r>
      <w:r>
        <w:rPr>
          <w:rFonts w:hint="eastAsia" w:ascii="仿宋" w:hAnsi="仿宋" w:eastAsia="仿宋" w:cs="仿宋"/>
          <w:b/>
          <w:bCs/>
          <w:i w:val="0"/>
          <w:iCs/>
          <w:sz w:val="28"/>
          <w:szCs w:val="28"/>
          <w:highlight w:val="none"/>
          <w:shd w:val="clear" w:color="auto" w:fill="FFFFFF"/>
          <w:lang w:val="en-US"/>
        </w:rPr>
        <w:t>）</w:t>
      </w:r>
      <w:r>
        <w:rPr>
          <w:rFonts w:hint="eastAsia" w:ascii="仿宋" w:hAnsi="仿宋" w:eastAsia="仿宋" w:cs="仿宋"/>
          <w:b/>
          <w:bCs/>
          <w:i w:val="0"/>
          <w:iCs/>
          <w:sz w:val="28"/>
          <w:szCs w:val="28"/>
          <w:highlight w:val="none"/>
          <w:shd w:val="clear" w:color="auto" w:fill="FFFFFF"/>
        </w:rPr>
        <w:t>、营业执照、资质证书、安全生产许可证复印件加盖公章发送至邮箱</w:t>
      </w:r>
      <w:r>
        <w:rPr>
          <w:rFonts w:hint="eastAsia" w:ascii="仿宋" w:hAnsi="仿宋" w:eastAsia="仿宋" w:cs="仿宋"/>
          <w:b/>
          <w:bCs/>
          <w:i w:val="0"/>
          <w:iCs/>
          <w:sz w:val="28"/>
          <w:szCs w:val="28"/>
          <w:highlight w:val="none"/>
          <w:shd w:val="clear" w:color="auto" w:fill="FFFFFF"/>
          <w:lang w:val="en-US"/>
        </w:rPr>
        <w:t>34875784@qq.com。</w:t>
      </w:r>
    </w:p>
    <w:p>
      <w:pPr>
        <w:pStyle w:val="22"/>
        <w:spacing w:before="0" w:beforeAutospacing="0" w:after="0" w:afterAutospacing="0" w:line="360" w:lineRule="auto"/>
        <w:ind w:firstLine="560" w:firstLineChars="200"/>
        <w:jc w:val="both"/>
        <w:rPr>
          <w:rFonts w:ascii="仿宋" w:hAnsi="仿宋" w:eastAsia="仿宋" w:cs="仿宋"/>
          <w:sz w:val="28"/>
          <w:szCs w:val="28"/>
          <w:highlight w:val="none"/>
          <w:lang w:val="en-US"/>
        </w:rPr>
      </w:pPr>
      <w:r>
        <w:rPr>
          <w:rFonts w:hint="eastAsia" w:ascii="仿宋" w:hAnsi="仿宋" w:eastAsia="仿宋" w:cs="仿宋"/>
          <w:sz w:val="28"/>
          <w:szCs w:val="28"/>
          <w:highlight w:val="none"/>
          <w:lang w:val="en-US"/>
        </w:rPr>
        <w:t>5.本项目需要供应商提供二次报价，现场只允许各潜在供应商委派一名工作人员前来开标现场并持有效证件及授权委托书。</w:t>
      </w:r>
    </w:p>
    <w:p>
      <w:pPr>
        <w:spacing w:line="360" w:lineRule="auto"/>
        <w:rPr>
          <w:rFonts w:ascii="黑体" w:hAnsi="黑体" w:eastAsia="黑体" w:cs="黑体"/>
          <w:sz w:val="28"/>
          <w:szCs w:val="28"/>
          <w:highlight w:val="none"/>
        </w:rPr>
      </w:pPr>
      <w:r>
        <w:rPr>
          <w:rFonts w:hint="eastAsia" w:ascii="黑体" w:hAnsi="黑体" w:eastAsia="黑体" w:cs="黑体"/>
          <w:sz w:val="28"/>
          <w:szCs w:val="28"/>
          <w:highlight w:val="none"/>
        </w:rPr>
        <w:t>八、凡对本次采购提出询问，请按以下方式联系。</w:t>
      </w:r>
      <w:bookmarkStart w:id="840" w:name="_GoBack"/>
      <w:bookmarkEnd w:id="840"/>
    </w:p>
    <w:p>
      <w:pPr>
        <w:spacing w:line="360" w:lineRule="auto"/>
        <w:ind w:firstLine="560" w:firstLineChars="200"/>
        <w:rPr>
          <w:rFonts w:ascii="仿宋" w:hAnsi="仿宋" w:eastAsia="仿宋" w:cs="仿宋"/>
          <w:sz w:val="28"/>
          <w:szCs w:val="28"/>
          <w:highlight w:val="none"/>
        </w:rPr>
      </w:pPr>
      <w:bookmarkStart w:id="39" w:name="_Toc28359019"/>
      <w:bookmarkStart w:id="40" w:name="_Toc35393806"/>
      <w:bookmarkStart w:id="41" w:name="_Toc28359096"/>
      <w:bookmarkStart w:id="42" w:name="_Toc35393637"/>
      <w:r>
        <w:rPr>
          <w:rFonts w:hint="eastAsia" w:ascii="仿宋" w:hAnsi="仿宋" w:eastAsia="仿宋" w:cs="仿宋"/>
          <w:sz w:val="28"/>
          <w:szCs w:val="28"/>
          <w:highlight w:val="none"/>
        </w:rPr>
        <w:t>1.采购人信息</w:t>
      </w:r>
      <w:bookmarkEnd w:id="39"/>
      <w:bookmarkEnd w:id="40"/>
      <w:bookmarkEnd w:id="41"/>
      <w:bookmarkEnd w:id="42"/>
    </w:p>
    <w:p>
      <w:pPr>
        <w:spacing w:line="360" w:lineRule="auto"/>
        <w:ind w:firstLine="560" w:firstLineChars="200"/>
        <w:rPr>
          <w:rFonts w:ascii="仿宋" w:hAnsi="仿宋" w:eastAsia="仿宋" w:cs="仿宋"/>
          <w:sz w:val="28"/>
          <w:szCs w:val="28"/>
          <w:highlight w:val="none"/>
          <w:lang w:val="en-US"/>
        </w:rPr>
      </w:pPr>
      <w:r>
        <w:rPr>
          <w:rFonts w:hint="eastAsia" w:ascii="仿宋" w:hAnsi="仿宋" w:eastAsia="仿宋" w:cs="仿宋"/>
          <w:sz w:val="28"/>
          <w:szCs w:val="28"/>
          <w:highlight w:val="none"/>
        </w:rPr>
        <w:t>名    称：</w:t>
      </w:r>
      <w:r>
        <w:rPr>
          <w:rFonts w:hint="eastAsia" w:ascii="仿宋" w:hAnsi="仿宋" w:eastAsia="仿宋" w:cs="仿宋"/>
          <w:sz w:val="28"/>
          <w:szCs w:val="28"/>
          <w:highlight w:val="none"/>
          <w:u w:val="single"/>
          <w:lang w:val="en-US"/>
        </w:rPr>
        <w:t>淮南师范学院</w:t>
      </w:r>
    </w:p>
    <w:p>
      <w:pPr>
        <w:spacing w:line="360" w:lineRule="auto"/>
        <w:ind w:firstLine="560" w:firstLineChars="200"/>
        <w:rPr>
          <w:rFonts w:ascii="仿宋" w:hAnsi="仿宋" w:eastAsia="仿宋" w:cs="仿宋"/>
          <w:sz w:val="28"/>
          <w:szCs w:val="28"/>
          <w:highlight w:val="none"/>
          <w:u w:val="single"/>
          <w:lang w:val="en-US"/>
        </w:rPr>
      </w:pPr>
      <w:r>
        <w:rPr>
          <w:rFonts w:hint="eastAsia" w:ascii="仿宋" w:hAnsi="仿宋" w:eastAsia="仿宋" w:cs="仿宋"/>
          <w:sz w:val="28"/>
          <w:szCs w:val="28"/>
          <w:highlight w:val="none"/>
        </w:rPr>
        <w:t>地    址：</w:t>
      </w:r>
      <w:r>
        <w:rPr>
          <w:rFonts w:hint="eastAsia" w:ascii="仿宋" w:hAnsi="仿宋" w:eastAsia="仿宋" w:cs="仿宋"/>
          <w:sz w:val="28"/>
          <w:szCs w:val="28"/>
          <w:highlight w:val="none"/>
          <w:u w:val="single"/>
          <w:lang w:val="en-US"/>
        </w:rPr>
        <w:t>淮南市田家庵区洞山西路</w:t>
      </w:r>
    </w:p>
    <w:p>
      <w:pPr>
        <w:spacing w:line="360" w:lineRule="auto"/>
        <w:ind w:firstLine="560" w:firstLineChars="200"/>
        <w:rPr>
          <w:rFonts w:ascii="仿宋" w:hAnsi="仿宋" w:eastAsia="仿宋" w:cs="仿宋"/>
          <w:sz w:val="28"/>
          <w:szCs w:val="28"/>
          <w:highlight w:val="none"/>
          <w:u w:val="single"/>
          <w:lang w:val="en-US"/>
        </w:rPr>
      </w:pPr>
      <w:r>
        <w:rPr>
          <w:rFonts w:hint="eastAsia" w:ascii="仿宋" w:hAnsi="仿宋" w:eastAsia="仿宋" w:cs="仿宋"/>
          <w:sz w:val="28"/>
          <w:szCs w:val="28"/>
          <w:highlight w:val="none"/>
        </w:rPr>
        <w:t>联系方式：</w:t>
      </w:r>
      <w:bookmarkStart w:id="43" w:name="_Toc28359097"/>
      <w:bookmarkStart w:id="44" w:name="_Toc28359020"/>
      <w:bookmarkStart w:id="45" w:name="_Toc35393638"/>
      <w:bookmarkStart w:id="46" w:name="_Toc35393807"/>
      <w:bookmarkStart w:id="47" w:name="_Toc28359021"/>
      <w:bookmarkStart w:id="48" w:name="_Toc35393808"/>
      <w:bookmarkStart w:id="49" w:name="_Toc28359098"/>
      <w:bookmarkStart w:id="50" w:name="_Toc35393639"/>
      <w:r>
        <w:rPr>
          <w:rFonts w:hint="eastAsia" w:ascii="仿宋" w:hAnsi="仿宋" w:eastAsia="仿宋" w:cs="仿宋"/>
          <w:sz w:val="28"/>
          <w:szCs w:val="28"/>
          <w:highlight w:val="none"/>
          <w:u w:val="single"/>
          <w:lang w:val="en-US"/>
        </w:rPr>
        <w:t>0554-6862986</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lang w:val="en-US"/>
        </w:rPr>
        <w:t>2.</w:t>
      </w:r>
      <w:r>
        <w:rPr>
          <w:rFonts w:hint="eastAsia" w:ascii="仿宋" w:hAnsi="仿宋" w:eastAsia="仿宋" w:cs="仿宋"/>
          <w:sz w:val="28"/>
          <w:szCs w:val="28"/>
          <w:highlight w:val="none"/>
        </w:rPr>
        <w:t>采购代理机构信息</w:t>
      </w:r>
      <w:bookmarkEnd w:id="43"/>
      <w:bookmarkEnd w:id="44"/>
      <w:bookmarkEnd w:id="45"/>
      <w:bookmarkEnd w:id="46"/>
      <w:r>
        <w:rPr>
          <w:rFonts w:hint="eastAsia" w:ascii="仿宋" w:hAnsi="仿宋" w:eastAsia="仿宋" w:cs="仿宋"/>
          <w:sz w:val="28"/>
          <w:szCs w:val="28"/>
          <w:highlight w:val="none"/>
        </w:rPr>
        <w:t xml:space="preserve"> </w:t>
      </w:r>
    </w:p>
    <w:p>
      <w:pPr>
        <w:spacing w:line="360" w:lineRule="auto"/>
        <w:ind w:firstLine="560" w:firstLineChars="200"/>
        <w:rPr>
          <w:rFonts w:ascii="仿宋" w:hAnsi="仿宋" w:eastAsia="仿宋" w:cs="仿宋"/>
          <w:sz w:val="28"/>
          <w:szCs w:val="28"/>
          <w:highlight w:val="none"/>
          <w:u w:val="single"/>
        </w:rPr>
      </w:pPr>
      <w:r>
        <w:rPr>
          <w:rFonts w:hint="eastAsia" w:ascii="仿宋" w:hAnsi="仿宋" w:eastAsia="仿宋" w:cs="仿宋"/>
          <w:sz w:val="28"/>
          <w:szCs w:val="28"/>
          <w:highlight w:val="none"/>
        </w:rPr>
        <w:t>名    称：</w:t>
      </w:r>
      <w:r>
        <w:rPr>
          <w:rFonts w:hint="eastAsia" w:ascii="仿宋" w:hAnsi="仿宋" w:eastAsia="仿宋" w:cs="仿宋"/>
          <w:sz w:val="28"/>
          <w:szCs w:val="28"/>
          <w:highlight w:val="none"/>
          <w:u w:val="single"/>
        </w:rPr>
        <w:t>安徽三友建设工程项目管理有限责任公司</w:t>
      </w:r>
    </w:p>
    <w:p>
      <w:pPr>
        <w:spacing w:line="360" w:lineRule="auto"/>
        <w:ind w:firstLine="560" w:firstLineChars="200"/>
        <w:rPr>
          <w:rFonts w:ascii="仿宋" w:hAnsi="仿宋" w:eastAsia="仿宋" w:cs="仿宋"/>
          <w:sz w:val="28"/>
          <w:szCs w:val="28"/>
          <w:highlight w:val="none"/>
          <w:u w:val="single"/>
          <w:lang w:val="en-US"/>
        </w:rPr>
      </w:pPr>
      <w:r>
        <w:rPr>
          <w:rFonts w:hint="eastAsia" w:ascii="仿宋" w:hAnsi="仿宋" w:eastAsia="仿宋" w:cs="仿宋"/>
          <w:sz w:val="28"/>
          <w:szCs w:val="28"/>
          <w:highlight w:val="none"/>
        </w:rPr>
        <w:t>地　　址：</w:t>
      </w:r>
      <w:r>
        <w:rPr>
          <w:rFonts w:hint="eastAsia" w:ascii="仿宋" w:hAnsi="仿宋" w:eastAsia="仿宋" w:cs="仿宋"/>
          <w:sz w:val="28"/>
          <w:szCs w:val="28"/>
          <w:highlight w:val="none"/>
          <w:u w:val="single"/>
        </w:rPr>
        <w:t>淮南市田家庵区朝阳中路科技大厦</w:t>
      </w:r>
      <w:r>
        <w:rPr>
          <w:rFonts w:hint="eastAsia" w:ascii="仿宋" w:hAnsi="仿宋" w:eastAsia="仿宋" w:cs="仿宋"/>
          <w:sz w:val="28"/>
          <w:szCs w:val="28"/>
          <w:highlight w:val="none"/>
          <w:u w:val="single"/>
          <w:lang w:val="en-US"/>
        </w:rPr>
        <w:t>16层</w:t>
      </w:r>
    </w:p>
    <w:p>
      <w:pPr>
        <w:spacing w:line="360" w:lineRule="auto"/>
        <w:ind w:firstLine="560" w:firstLineChars="200"/>
        <w:rPr>
          <w:rFonts w:ascii="仿宋" w:hAnsi="仿宋" w:eastAsia="仿宋" w:cs="仿宋"/>
          <w:sz w:val="28"/>
          <w:szCs w:val="28"/>
          <w:highlight w:val="none"/>
          <w:u w:val="single"/>
          <w:lang w:val="en-US"/>
        </w:rPr>
      </w:pPr>
      <w:r>
        <w:rPr>
          <w:rFonts w:hint="eastAsia" w:ascii="仿宋" w:hAnsi="仿宋" w:eastAsia="仿宋" w:cs="仿宋"/>
          <w:sz w:val="28"/>
          <w:szCs w:val="28"/>
          <w:highlight w:val="none"/>
        </w:rPr>
        <w:t>联系方式：</w:t>
      </w:r>
      <w:r>
        <w:rPr>
          <w:rFonts w:hint="eastAsia" w:ascii="仿宋" w:hAnsi="仿宋" w:eastAsia="仿宋" w:cs="仿宋"/>
          <w:sz w:val="28"/>
          <w:szCs w:val="28"/>
          <w:highlight w:val="none"/>
          <w:u w:val="single"/>
          <w:lang w:val="en-US"/>
        </w:rPr>
        <w:t>0554-6646305</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3.项目联系方式</w:t>
      </w:r>
      <w:bookmarkEnd w:id="47"/>
      <w:bookmarkEnd w:id="48"/>
      <w:bookmarkEnd w:id="49"/>
      <w:bookmarkEnd w:id="50"/>
    </w:p>
    <w:p>
      <w:pPr>
        <w:pStyle w:val="16"/>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项目联系人：</w:t>
      </w:r>
      <w:r>
        <w:rPr>
          <w:rFonts w:hint="eastAsia" w:ascii="仿宋" w:hAnsi="仿宋" w:eastAsia="仿宋" w:cs="仿宋"/>
          <w:sz w:val="28"/>
          <w:szCs w:val="28"/>
          <w:highlight w:val="none"/>
          <w:u w:val="single"/>
          <w:lang w:val="en-US"/>
        </w:rPr>
        <w:t>孟老师、曹辉、陈陶</w:t>
      </w:r>
    </w:p>
    <w:p>
      <w:pPr>
        <w:spacing w:line="360" w:lineRule="auto"/>
        <w:ind w:firstLine="560" w:firstLineChars="200"/>
        <w:rPr>
          <w:rFonts w:ascii="仿宋" w:hAnsi="仿宋" w:eastAsia="仿宋" w:cs="仿宋"/>
          <w:sz w:val="28"/>
          <w:szCs w:val="28"/>
          <w:highlight w:val="none"/>
          <w:u w:val="single"/>
          <w:lang w:val="en-US"/>
        </w:rPr>
      </w:pPr>
      <w:r>
        <w:rPr>
          <w:rFonts w:hint="eastAsia" w:ascii="仿宋" w:hAnsi="仿宋" w:eastAsia="仿宋" w:cs="仿宋"/>
          <w:sz w:val="28"/>
          <w:szCs w:val="28"/>
          <w:highlight w:val="none"/>
        </w:rPr>
        <w:t>电　　 话：</w:t>
      </w:r>
      <w:r>
        <w:rPr>
          <w:rFonts w:hint="eastAsia" w:ascii="仿宋" w:hAnsi="仿宋" w:eastAsia="仿宋" w:cs="仿宋"/>
          <w:sz w:val="28"/>
          <w:szCs w:val="28"/>
          <w:highlight w:val="none"/>
          <w:u w:val="single"/>
          <w:lang w:val="en-US"/>
        </w:rPr>
        <w:t>0554-6862986、0554-6646305、15222941118</w:t>
      </w:r>
    </w:p>
    <w:p>
      <w:pPr>
        <w:widowControl/>
        <w:autoSpaceDE/>
        <w:autoSpaceDN/>
        <w:rPr>
          <w:rFonts w:eastAsia="华文中宋"/>
          <w:b/>
          <w:bCs/>
          <w:sz w:val="44"/>
          <w:szCs w:val="28"/>
          <w:lang w:val="en-US"/>
        </w:rPr>
      </w:pPr>
      <w:bookmarkStart w:id="51" w:name="_Toc471"/>
      <w:bookmarkStart w:id="52" w:name="_Toc319"/>
      <w:bookmarkStart w:id="53" w:name="_Toc17865"/>
      <w:r>
        <w:rPr>
          <w:lang w:val="en-US"/>
        </w:rPr>
        <w:br w:type="page"/>
      </w:r>
    </w:p>
    <w:p>
      <w:pPr>
        <w:pStyle w:val="4"/>
        <w:spacing w:line="360" w:lineRule="auto"/>
        <w:rPr>
          <w:sz w:val="36"/>
          <w:szCs w:val="22"/>
          <w:lang w:val="en-US"/>
        </w:rPr>
      </w:pPr>
      <w:r>
        <w:rPr>
          <w:rFonts w:hint="eastAsia"/>
          <w:sz w:val="36"/>
          <w:szCs w:val="22"/>
          <w:lang w:val="en-US"/>
        </w:rPr>
        <w:t>第二章  供应商须知前附表</w:t>
      </w:r>
      <w:bookmarkEnd w:id="51"/>
      <w:bookmarkEnd w:id="52"/>
      <w:bookmarkEnd w:id="53"/>
    </w:p>
    <w:p>
      <w:pPr>
        <w:spacing w:line="360" w:lineRule="auto"/>
        <w:jc w:val="center"/>
        <w:rPr>
          <w:b/>
          <w:bCs/>
          <w:sz w:val="32"/>
          <w:szCs w:val="32"/>
        </w:rPr>
      </w:pPr>
      <w:r>
        <w:rPr>
          <w:b/>
          <w:bCs/>
          <w:sz w:val="32"/>
          <w:szCs w:val="32"/>
        </w:rPr>
        <w:t>供应商须知前附表</w:t>
      </w:r>
    </w:p>
    <w:tbl>
      <w:tblPr>
        <w:tblStyle w:val="25"/>
        <w:tblW w:w="9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2066"/>
        <w:gridCol w:w="6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928" w:type="dxa"/>
            <w:shd w:val="clear" w:color="auto" w:fill="D7D7D7" w:themeFill="background1" w:themeFillShade="D8"/>
            <w:vAlign w:val="center"/>
          </w:tcPr>
          <w:p>
            <w:pPr>
              <w:autoSpaceDE/>
              <w:autoSpaceDN/>
              <w:spacing w:line="360" w:lineRule="auto"/>
              <w:jc w:val="center"/>
              <w:rPr>
                <w:b/>
                <w:sz w:val="24"/>
                <w:szCs w:val="24"/>
              </w:rPr>
            </w:pPr>
            <w:r>
              <w:rPr>
                <w:rFonts w:hint="eastAsia"/>
                <w:b/>
                <w:sz w:val="24"/>
                <w:szCs w:val="24"/>
              </w:rPr>
              <w:t>序号</w:t>
            </w:r>
          </w:p>
        </w:tc>
        <w:tc>
          <w:tcPr>
            <w:tcW w:w="2066" w:type="dxa"/>
            <w:shd w:val="clear" w:color="auto" w:fill="D7D7D7" w:themeFill="background1" w:themeFillShade="D8"/>
            <w:vAlign w:val="center"/>
          </w:tcPr>
          <w:p>
            <w:pPr>
              <w:autoSpaceDE/>
              <w:autoSpaceDN/>
              <w:spacing w:line="360" w:lineRule="auto"/>
              <w:jc w:val="center"/>
              <w:textAlignment w:val="center"/>
              <w:rPr>
                <w:b/>
                <w:sz w:val="24"/>
                <w:szCs w:val="24"/>
              </w:rPr>
            </w:pPr>
            <w:r>
              <w:rPr>
                <w:rFonts w:hint="eastAsia"/>
                <w:b/>
                <w:sz w:val="24"/>
                <w:szCs w:val="24"/>
              </w:rPr>
              <w:t>条款名称</w:t>
            </w:r>
          </w:p>
        </w:tc>
        <w:tc>
          <w:tcPr>
            <w:tcW w:w="6554" w:type="dxa"/>
            <w:shd w:val="clear" w:color="auto" w:fill="D7D7D7" w:themeFill="background1" w:themeFillShade="D8"/>
            <w:vAlign w:val="center"/>
          </w:tcPr>
          <w:p>
            <w:pPr>
              <w:autoSpaceDE/>
              <w:autoSpaceDN/>
              <w:spacing w:line="360" w:lineRule="auto"/>
              <w:jc w:val="center"/>
              <w:textAlignment w:val="center"/>
              <w:rPr>
                <w:b/>
                <w:sz w:val="24"/>
                <w:szCs w:val="24"/>
              </w:rPr>
            </w:pPr>
            <w:r>
              <w:rPr>
                <w:rFonts w:hint="eastAsia"/>
                <w:b/>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autoSpaceDE/>
              <w:autoSpaceDN/>
              <w:spacing w:line="360" w:lineRule="auto"/>
              <w:jc w:val="center"/>
              <w:rPr>
                <w:sz w:val="24"/>
                <w:szCs w:val="24"/>
              </w:rPr>
            </w:pPr>
            <w:r>
              <w:rPr>
                <w:rFonts w:hint="eastAsia"/>
                <w:sz w:val="24"/>
                <w:szCs w:val="24"/>
              </w:rPr>
              <w:t>1</w:t>
            </w:r>
          </w:p>
        </w:tc>
        <w:tc>
          <w:tcPr>
            <w:tcW w:w="2066" w:type="dxa"/>
            <w:vAlign w:val="center"/>
          </w:tcPr>
          <w:p>
            <w:pPr>
              <w:autoSpaceDE/>
              <w:autoSpaceDN/>
              <w:spacing w:line="360" w:lineRule="auto"/>
              <w:jc w:val="center"/>
              <w:rPr>
                <w:sz w:val="24"/>
                <w:szCs w:val="24"/>
              </w:rPr>
            </w:pPr>
            <w:r>
              <w:rPr>
                <w:rFonts w:hint="eastAsia"/>
                <w:sz w:val="24"/>
                <w:szCs w:val="24"/>
              </w:rPr>
              <w:t>采购人</w:t>
            </w:r>
          </w:p>
        </w:tc>
        <w:tc>
          <w:tcPr>
            <w:tcW w:w="6554" w:type="dxa"/>
            <w:vAlign w:val="center"/>
          </w:tcPr>
          <w:p>
            <w:pPr>
              <w:autoSpaceDE/>
              <w:autoSpaceDN/>
              <w:spacing w:line="360" w:lineRule="auto"/>
              <w:ind w:firstLine="480" w:firstLineChars="200"/>
              <w:rPr>
                <w:sz w:val="24"/>
                <w:szCs w:val="24"/>
                <w:lang w:val="en-US"/>
              </w:rPr>
            </w:pPr>
            <w:r>
              <w:rPr>
                <w:rFonts w:hint="eastAsia"/>
                <w:sz w:val="24"/>
                <w:szCs w:val="24"/>
              </w:rPr>
              <w:t>采购人：淮南师范学院</w:t>
            </w:r>
          </w:p>
          <w:p>
            <w:pPr>
              <w:autoSpaceDE/>
              <w:autoSpaceDN/>
              <w:spacing w:line="360" w:lineRule="auto"/>
              <w:ind w:firstLine="480" w:firstLineChars="200"/>
              <w:rPr>
                <w:sz w:val="24"/>
                <w:szCs w:val="24"/>
                <w:lang w:val="en-US"/>
              </w:rPr>
            </w:pPr>
            <w:r>
              <w:rPr>
                <w:rFonts w:hint="eastAsia"/>
                <w:sz w:val="24"/>
                <w:szCs w:val="24"/>
              </w:rPr>
              <w:t>地  址：淮南市田家庵区洞山西路</w:t>
            </w:r>
          </w:p>
          <w:p>
            <w:pPr>
              <w:autoSpaceDE/>
              <w:autoSpaceDN/>
              <w:spacing w:line="360" w:lineRule="auto"/>
              <w:ind w:firstLine="480" w:firstLineChars="200"/>
              <w:rPr>
                <w:sz w:val="24"/>
                <w:szCs w:val="24"/>
                <w:lang w:val="en-US"/>
              </w:rPr>
            </w:pPr>
            <w:r>
              <w:rPr>
                <w:rFonts w:hint="eastAsia"/>
                <w:sz w:val="24"/>
                <w:szCs w:val="24"/>
              </w:rPr>
              <w:t>联系人：孟老师、王老师</w:t>
            </w:r>
            <w:r>
              <w:rPr>
                <w:rFonts w:hint="eastAsia"/>
                <w:sz w:val="24"/>
                <w:szCs w:val="24"/>
                <w:lang w:val="en-US"/>
              </w:rPr>
              <w:t xml:space="preserve">  </w:t>
            </w:r>
          </w:p>
          <w:p>
            <w:pPr>
              <w:autoSpaceDE/>
              <w:autoSpaceDN/>
              <w:spacing w:line="360" w:lineRule="auto"/>
              <w:ind w:firstLine="480" w:firstLineChars="200"/>
              <w:rPr>
                <w:color w:val="FF0000"/>
                <w:sz w:val="24"/>
                <w:szCs w:val="24"/>
                <w:lang w:val="en-US"/>
              </w:rPr>
            </w:pPr>
            <w:r>
              <w:rPr>
                <w:rFonts w:hint="eastAsia"/>
                <w:sz w:val="24"/>
                <w:szCs w:val="24"/>
              </w:rPr>
              <w:t>电　话：</w:t>
            </w:r>
            <w:r>
              <w:rPr>
                <w:rFonts w:hint="eastAsia"/>
                <w:sz w:val="24"/>
                <w:szCs w:val="24"/>
                <w:lang w:val="en-US"/>
              </w:rPr>
              <w:t>0554-6862986、6863618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autoSpaceDE/>
              <w:autoSpaceDN/>
              <w:spacing w:line="360" w:lineRule="auto"/>
              <w:jc w:val="center"/>
              <w:rPr>
                <w:sz w:val="24"/>
                <w:szCs w:val="24"/>
              </w:rPr>
            </w:pPr>
            <w:r>
              <w:rPr>
                <w:rFonts w:hint="eastAsia"/>
                <w:sz w:val="24"/>
                <w:szCs w:val="24"/>
              </w:rPr>
              <w:t>2</w:t>
            </w:r>
          </w:p>
        </w:tc>
        <w:tc>
          <w:tcPr>
            <w:tcW w:w="2066" w:type="dxa"/>
            <w:vAlign w:val="center"/>
          </w:tcPr>
          <w:p>
            <w:pPr>
              <w:autoSpaceDE/>
              <w:autoSpaceDN/>
              <w:spacing w:line="360" w:lineRule="auto"/>
              <w:jc w:val="center"/>
              <w:rPr>
                <w:sz w:val="24"/>
                <w:szCs w:val="24"/>
              </w:rPr>
            </w:pPr>
            <w:r>
              <w:rPr>
                <w:rFonts w:hint="eastAsia"/>
                <w:sz w:val="24"/>
                <w:szCs w:val="24"/>
              </w:rPr>
              <w:t>采购代理机构</w:t>
            </w:r>
          </w:p>
        </w:tc>
        <w:tc>
          <w:tcPr>
            <w:tcW w:w="6554" w:type="dxa"/>
            <w:vAlign w:val="center"/>
          </w:tcPr>
          <w:p>
            <w:pPr>
              <w:autoSpaceDE/>
              <w:autoSpaceDN/>
              <w:spacing w:line="360" w:lineRule="auto"/>
              <w:ind w:firstLine="480" w:firstLineChars="200"/>
              <w:rPr>
                <w:sz w:val="24"/>
                <w:szCs w:val="24"/>
                <w:lang w:val="en-US"/>
              </w:rPr>
            </w:pPr>
            <w:r>
              <w:rPr>
                <w:rFonts w:hint="eastAsia"/>
                <w:sz w:val="24"/>
                <w:szCs w:val="24"/>
              </w:rPr>
              <w:t xml:space="preserve">名 </w:t>
            </w:r>
            <w:r>
              <w:rPr>
                <w:rFonts w:hint="eastAsia"/>
                <w:sz w:val="24"/>
                <w:szCs w:val="24"/>
                <w:lang w:val="en-US"/>
              </w:rPr>
              <w:t xml:space="preserve"> </w:t>
            </w:r>
            <w:r>
              <w:rPr>
                <w:rFonts w:hint="eastAsia"/>
                <w:sz w:val="24"/>
                <w:szCs w:val="24"/>
              </w:rPr>
              <w:t>称：安徽三友建设工程项目管理有限责任公司</w:t>
            </w:r>
            <w:r>
              <w:rPr>
                <w:rFonts w:hint="eastAsia"/>
                <w:sz w:val="24"/>
                <w:szCs w:val="24"/>
                <w:lang w:val="en-US"/>
              </w:rPr>
              <w:t xml:space="preserve"> </w:t>
            </w:r>
          </w:p>
          <w:p>
            <w:pPr>
              <w:autoSpaceDE/>
              <w:autoSpaceDN/>
              <w:spacing w:line="360" w:lineRule="auto"/>
              <w:ind w:firstLine="480" w:firstLineChars="200"/>
              <w:rPr>
                <w:sz w:val="24"/>
                <w:szCs w:val="24"/>
                <w:lang w:val="en-US"/>
              </w:rPr>
            </w:pPr>
            <w:r>
              <w:rPr>
                <w:rFonts w:hint="eastAsia"/>
                <w:sz w:val="24"/>
                <w:szCs w:val="24"/>
              </w:rPr>
              <w:t xml:space="preserve">地 </w:t>
            </w:r>
            <w:r>
              <w:rPr>
                <w:rFonts w:hint="eastAsia"/>
                <w:sz w:val="24"/>
                <w:szCs w:val="24"/>
                <w:lang w:val="en-US"/>
              </w:rPr>
              <w:t xml:space="preserve"> </w:t>
            </w:r>
            <w:r>
              <w:rPr>
                <w:rFonts w:hint="eastAsia"/>
                <w:sz w:val="24"/>
                <w:szCs w:val="24"/>
              </w:rPr>
              <w:t>址：淮南市田家庵区朝阳中路科技大厦</w:t>
            </w:r>
            <w:r>
              <w:rPr>
                <w:rFonts w:hint="eastAsia"/>
                <w:sz w:val="24"/>
                <w:szCs w:val="24"/>
                <w:lang w:val="en-US"/>
              </w:rPr>
              <w:t>16层</w:t>
            </w:r>
          </w:p>
          <w:p>
            <w:pPr>
              <w:autoSpaceDE/>
              <w:autoSpaceDN/>
              <w:spacing w:line="360" w:lineRule="auto"/>
              <w:ind w:firstLine="480" w:firstLineChars="200"/>
              <w:rPr>
                <w:sz w:val="24"/>
                <w:szCs w:val="24"/>
                <w:lang w:val="en-US"/>
              </w:rPr>
            </w:pPr>
            <w:r>
              <w:rPr>
                <w:rFonts w:hint="eastAsia"/>
                <w:sz w:val="24"/>
                <w:szCs w:val="24"/>
              </w:rPr>
              <w:t>联系人：曹辉、陈陶</w:t>
            </w:r>
            <w:r>
              <w:rPr>
                <w:rFonts w:hint="eastAsia"/>
                <w:sz w:val="24"/>
                <w:szCs w:val="24"/>
                <w:lang w:val="en-US"/>
              </w:rPr>
              <w:t xml:space="preserve">  </w:t>
            </w:r>
          </w:p>
          <w:p>
            <w:pPr>
              <w:autoSpaceDE/>
              <w:autoSpaceDN/>
              <w:spacing w:line="360" w:lineRule="auto"/>
              <w:ind w:firstLine="480" w:firstLineChars="200"/>
              <w:rPr>
                <w:sz w:val="24"/>
                <w:szCs w:val="24"/>
                <w:lang w:val="en-US"/>
              </w:rPr>
            </w:pPr>
            <w:r>
              <w:rPr>
                <w:rFonts w:hint="eastAsia"/>
                <w:sz w:val="24"/>
                <w:szCs w:val="24"/>
              </w:rPr>
              <w:t>电</w:t>
            </w:r>
            <w:r>
              <w:rPr>
                <w:rFonts w:hint="eastAsia"/>
                <w:sz w:val="24"/>
                <w:szCs w:val="24"/>
                <w:lang w:val="en-US"/>
              </w:rPr>
              <w:t xml:space="preserve">  </w:t>
            </w:r>
            <w:r>
              <w:rPr>
                <w:rFonts w:hint="eastAsia"/>
                <w:sz w:val="24"/>
                <w:szCs w:val="24"/>
              </w:rPr>
              <w:t>话：</w:t>
            </w:r>
            <w:r>
              <w:rPr>
                <w:rFonts w:hint="eastAsia"/>
                <w:sz w:val="24"/>
                <w:szCs w:val="24"/>
                <w:lang w:val="en-US"/>
              </w:rPr>
              <w:t xml:space="preserve">0554-6646305、15222941118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autoSpaceDE/>
              <w:autoSpaceDN/>
              <w:spacing w:line="360" w:lineRule="auto"/>
              <w:jc w:val="center"/>
              <w:rPr>
                <w:sz w:val="24"/>
                <w:szCs w:val="24"/>
                <w:lang w:val="en-US"/>
              </w:rPr>
            </w:pPr>
            <w:r>
              <w:rPr>
                <w:rFonts w:hint="eastAsia"/>
                <w:sz w:val="24"/>
                <w:szCs w:val="24"/>
                <w:lang w:val="en-US"/>
              </w:rPr>
              <w:t>3</w:t>
            </w:r>
          </w:p>
        </w:tc>
        <w:tc>
          <w:tcPr>
            <w:tcW w:w="2066" w:type="dxa"/>
            <w:vAlign w:val="center"/>
          </w:tcPr>
          <w:p>
            <w:pPr>
              <w:spacing w:line="360" w:lineRule="auto"/>
              <w:jc w:val="center"/>
              <w:rPr>
                <w:sz w:val="24"/>
                <w:szCs w:val="24"/>
                <w:lang w:val="en-US"/>
              </w:rPr>
            </w:pPr>
            <w:r>
              <w:rPr>
                <w:rFonts w:hint="eastAsia"/>
                <w:sz w:val="24"/>
                <w:szCs w:val="24"/>
              </w:rPr>
              <w:t>资金来源</w:t>
            </w:r>
          </w:p>
        </w:tc>
        <w:tc>
          <w:tcPr>
            <w:tcW w:w="6554" w:type="dxa"/>
            <w:vAlign w:val="center"/>
          </w:tcPr>
          <w:p>
            <w:pPr>
              <w:spacing w:line="360" w:lineRule="auto"/>
              <w:ind w:firstLine="480" w:firstLineChars="200"/>
              <w:rPr>
                <w:sz w:val="24"/>
                <w:szCs w:val="24"/>
                <w:lang w:val="en-US"/>
              </w:rPr>
            </w:pPr>
            <w:r>
              <w:rPr>
                <w:rFonts w:hint="eastAsia"/>
                <w:sz w:val="24"/>
                <w:szCs w:val="24"/>
              </w:rPr>
              <w:t>财政资金及自筹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928" w:type="dxa"/>
            <w:vAlign w:val="center"/>
          </w:tcPr>
          <w:p>
            <w:pPr>
              <w:autoSpaceDE/>
              <w:autoSpaceDN/>
              <w:spacing w:line="360" w:lineRule="auto"/>
              <w:jc w:val="center"/>
              <w:rPr>
                <w:sz w:val="24"/>
                <w:szCs w:val="24"/>
                <w:lang w:val="en-US"/>
              </w:rPr>
            </w:pPr>
            <w:r>
              <w:rPr>
                <w:rFonts w:hint="eastAsia"/>
                <w:sz w:val="24"/>
                <w:szCs w:val="24"/>
                <w:lang w:val="en-US"/>
              </w:rPr>
              <w:t>4</w:t>
            </w:r>
          </w:p>
        </w:tc>
        <w:tc>
          <w:tcPr>
            <w:tcW w:w="2066" w:type="dxa"/>
            <w:vAlign w:val="center"/>
          </w:tcPr>
          <w:p>
            <w:pPr>
              <w:autoSpaceDE/>
              <w:autoSpaceDN/>
              <w:spacing w:line="360" w:lineRule="auto"/>
              <w:jc w:val="center"/>
              <w:rPr>
                <w:sz w:val="24"/>
                <w:szCs w:val="24"/>
              </w:rPr>
            </w:pPr>
            <w:r>
              <w:rPr>
                <w:rFonts w:hint="eastAsia"/>
                <w:sz w:val="24"/>
                <w:szCs w:val="24"/>
              </w:rPr>
              <w:t>是否为专门面向中小企业采购</w:t>
            </w:r>
          </w:p>
        </w:tc>
        <w:tc>
          <w:tcPr>
            <w:tcW w:w="6554" w:type="dxa"/>
            <w:vAlign w:val="center"/>
          </w:tcPr>
          <w:p>
            <w:pPr>
              <w:pStyle w:val="22"/>
              <w:shd w:val="clear" w:color="auto" w:fill="FFFFFF"/>
              <w:topLinePunct/>
              <w:spacing w:before="0" w:beforeAutospacing="0" w:after="0" w:afterAutospacing="0" w:line="360" w:lineRule="auto"/>
              <w:ind w:firstLine="480"/>
              <w:rPr>
                <w:lang w:val="en-US"/>
              </w:rPr>
            </w:pPr>
            <w:r>
              <w:rPr>
                <w:rFonts w:hint="eastAsia"/>
              </w:rPr>
              <w:t>按照财政部、工业和信息化部制定的《政府采购促进中小企业发展管理办法》，本项目为专门面向中小企业采购项目，需提供中小企业声明函。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autoSpaceDE/>
              <w:autoSpaceDN/>
              <w:spacing w:line="360" w:lineRule="auto"/>
              <w:jc w:val="center"/>
              <w:rPr>
                <w:sz w:val="24"/>
                <w:szCs w:val="24"/>
                <w:lang w:val="en-US"/>
              </w:rPr>
            </w:pPr>
            <w:r>
              <w:rPr>
                <w:rFonts w:hint="eastAsia"/>
                <w:sz w:val="24"/>
                <w:szCs w:val="24"/>
                <w:lang w:val="en-US"/>
              </w:rPr>
              <w:t>5</w:t>
            </w:r>
          </w:p>
        </w:tc>
        <w:tc>
          <w:tcPr>
            <w:tcW w:w="2066" w:type="dxa"/>
            <w:vAlign w:val="center"/>
          </w:tcPr>
          <w:p>
            <w:pPr>
              <w:pStyle w:val="43"/>
              <w:spacing w:line="360" w:lineRule="auto"/>
              <w:jc w:val="center"/>
              <w:rPr>
                <w:sz w:val="24"/>
                <w:szCs w:val="24"/>
              </w:rPr>
            </w:pPr>
            <w:r>
              <w:rPr>
                <w:rFonts w:hint="eastAsia"/>
                <w:sz w:val="24"/>
                <w:szCs w:val="24"/>
                <w:lang w:val="en-US"/>
              </w:rPr>
              <w:t>资格要求</w:t>
            </w:r>
          </w:p>
        </w:tc>
        <w:tc>
          <w:tcPr>
            <w:tcW w:w="6554" w:type="dxa"/>
            <w:vAlign w:val="center"/>
          </w:tcPr>
          <w:p>
            <w:pPr>
              <w:autoSpaceDE/>
              <w:autoSpaceDN/>
              <w:spacing w:line="360" w:lineRule="auto"/>
              <w:ind w:firstLine="480" w:firstLineChars="200"/>
              <w:rPr>
                <w:sz w:val="24"/>
                <w:szCs w:val="24"/>
                <w:lang w:val="en-US"/>
              </w:rPr>
            </w:pPr>
            <w:r>
              <w:rPr>
                <w:sz w:val="24"/>
                <w:szCs w:val="24"/>
                <w:lang w:val="en-US"/>
              </w:rPr>
              <w:t>1.满足《中华人民共和国政府采购法》第二十二条规定；</w:t>
            </w:r>
          </w:p>
          <w:p>
            <w:pPr>
              <w:autoSpaceDE/>
              <w:autoSpaceDN/>
              <w:spacing w:line="360" w:lineRule="auto"/>
              <w:ind w:firstLine="480" w:firstLineChars="200"/>
              <w:rPr>
                <w:sz w:val="24"/>
                <w:szCs w:val="24"/>
                <w:lang w:val="en-US"/>
              </w:rPr>
            </w:pPr>
            <w:r>
              <w:rPr>
                <w:sz w:val="24"/>
                <w:szCs w:val="24"/>
                <w:lang w:val="en-US"/>
              </w:rPr>
              <w:t>2.落实政府采购政策需满足的资格要求：</w:t>
            </w:r>
            <w:r>
              <w:rPr>
                <w:rFonts w:hint="eastAsia"/>
                <w:sz w:val="24"/>
                <w:szCs w:val="24"/>
                <w:lang w:val="en-US"/>
              </w:rPr>
              <w:t>详见磋商公告</w:t>
            </w:r>
          </w:p>
          <w:p>
            <w:pPr>
              <w:autoSpaceDE/>
              <w:autoSpaceDN/>
              <w:spacing w:line="360" w:lineRule="auto"/>
              <w:ind w:firstLine="480" w:firstLineChars="200"/>
              <w:rPr>
                <w:sz w:val="24"/>
                <w:szCs w:val="24"/>
                <w:lang w:val="en-US"/>
              </w:rPr>
            </w:pPr>
            <w:r>
              <w:rPr>
                <w:sz w:val="24"/>
                <w:szCs w:val="24"/>
                <w:lang w:val="en-US"/>
              </w:rPr>
              <w:t>3.本项目的特定资格要求：</w:t>
            </w:r>
            <w:r>
              <w:rPr>
                <w:rFonts w:hint="eastAsia"/>
                <w:sz w:val="24"/>
                <w:szCs w:val="24"/>
                <w:lang w:val="en-US"/>
              </w:rPr>
              <w:t>详见磋商公告</w:t>
            </w:r>
          </w:p>
          <w:p>
            <w:pPr>
              <w:autoSpaceDE/>
              <w:autoSpaceDN/>
              <w:spacing w:line="360" w:lineRule="auto"/>
              <w:ind w:firstLine="482" w:firstLineChars="200"/>
              <w:rPr>
                <w:b/>
                <w:bCs/>
                <w:sz w:val="24"/>
                <w:szCs w:val="24"/>
                <w:lang w:val="en-US"/>
              </w:rPr>
            </w:pPr>
            <w:r>
              <w:rPr>
                <w:rFonts w:hint="eastAsia"/>
                <w:b/>
                <w:bCs/>
                <w:sz w:val="24"/>
                <w:szCs w:val="24"/>
                <w:lang w:val="en-US"/>
              </w:rPr>
              <w:t>4.信誉要求：供应商按照要求提供网站的信誉查询截图或承诺书。</w:t>
            </w:r>
          </w:p>
          <w:p>
            <w:pPr>
              <w:autoSpaceDE/>
              <w:autoSpaceDN/>
              <w:spacing w:line="360" w:lineRule="auto"/>
              <w:ind w:firstLine="480" w:firstLineChars="200"/>
              <w:rPr>
                <w:sz w:val="24"/>
                <w:szCs w:val="24"/>
                <w:lang w:val="en-US"/>
              </w:rPr>
            </w:pPr>
            <w:r>
              <w:rPr>
                <w:rFonts w:hint="eastAsia"/>
                <w:sz w:val="24"/>
                <w:szCs w:val="24"/>
                <w:lang w:val="en-US"/>
              </w:rPr>
              <w:t>①未被最高人民法院在“信用中国”网站（www.creditchina.gov.cn）列入失信被执行人失信惩戒名单（截图可提供“信用中国”-“信用服务”-“失信被执行人查询”的网页查询截图，无受惩戒信息；或者提供“信用中国”企业查询截图，“失信惩戒”一栏中无受惩戒信息。）；</w:t>
            </w:r>
          </w:p>
          <w:p>
            <w:pPr>
              <w:autoSpaceDE/>
              <w:autoSpaceDN/>
              <w:spacing w:line="360" w:lineRule="auto"/>
              <w:ind w:firstLine="480" w:firstLineChars="200"/>
              <w:rPr>
                <w:sz w:val="24"/>
                <w:szCs w:val="24"/>
                <w:lang w:val="en-US"/>
              </w:rPr>
            </w:pPr>
            <w:r>
              <w:rPr>
                <w:rFonts w:hint="eastAsia"/>
                <w:sz w:val="24"/>
                <w:szCs w:val="24"/>
                <w:lang w:val="en-US"/>
              </w:rPr>
              <w:t>②未被国家市场监督管理部门在国家企业信用信息公示系统（www.gsxt.gov.cn）中列入严重违法失信企业名单。（提供供应商在国家企业信用信息公示系统网页查询截图，严重违法失信一栏中无不良记录）；</w:t>
            </w:r>
          </w:p>
          <w:p>
            <w:pPr>
              <w:pStyle w:val="43"/>
              <w:tabs>
                <w:tab w:val="left" w:pos="828"/>
              </w:tabs>
              <w:spacing w:line="360" w:lineRule="auto"/>
              <w:ind w:firstLine="480" w:firstLineChars="200"/>
              <w:rPr>
                <w:sz w:val="24"/>
                <w:szCs w:val="24"/>
                <w:lang w:val="en-US"/>
              </w:rPr>
            </w:pPr>
            <w:r>
              <w:rPr>
                <w:rFonts w:hint="eastAsia"/>
                <w:sz w:val="24"/>
                <w:szCs w:val="24"/>
                <w:lang w:val="en-US"/>
              </w:rPr>
              <w:t>③未被全国建筑市场监管公共服务平台（jzsc.mohurd.gov.cn）列入“黑名单记录”（提供全国建筑市场监管公共服务平台“黑名单记录”里的企业查询网页截图）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autoSpaceDE/>
              <w:autoSpaceDN/>
              <w:spacing w:line="360" w:lineRule="auto"/>
              <w:jc w:val="center"/>
              <w:rPr>
                <w:sz w:val="24"/>
                <w:szCs w:val="24"/>
                <w:lang w:val="en-US"/>
              </w:rPr>
            </w:pPr>
            <w:r>
              <w:rPr>
                <w:rFonts w:hint="eastAsia"/>
                <w:sz w:val="24"/>
                <w:szCs w:val="24"/>
                <w:lang w:val="en-US"/>
              </w:rPr>
              <w:t>6</w:t>
            </w:r>
          </w:p>
        </w:tc>
        <w:tc>
          <w:tcPr>
            <w:tcW w:w="2066" w:type="dxa"/>
            <w:vAlign w:val="center"/>
          </w:tcPr>
          <w:p>
            <w:pPr>
              <w:autoSpaceDE/>
              <w:autoSpaceDN/>
              <w:spacing w:line="360" w:lineRule="auto"/>
              <w:jc w:val="center"/>
              <w:rPr>
                <w:sz w:val="24"/>
                <w:szCs w:val="24"/>
              </w:rPr>
            </w:pPr>
            <w:r>
              <w:rPr>
                <w:rFonts w:hint="eastAsia"/>
                <w:sz w:val="24"/>
                <w:szCs w:val="24"/>
              </w:rPr>
              <w:t>是否接受</w:t>
            </w:r>
          </w:p>
          <w:p>
            <w:pPr>
              <w:autoSpaceDE/>
              <w:autoSpaceDN/>
              <w:spacing w:line="360" w:lineRule="auto"/>
              <w:jc w:val="center"/>
              <w:rPr>
                <w:sz w:val="24"/>
                <w:szCs w:val="24"/>
              </w:rPr>
            </w:pPr>
            <w:r>
              <w:rPr>
                <w:rFonts w:hint="eastAsia"/>
                <w:sz w:val="24"/>
                <w:szCs w:val="24"/>
              </w:rPr>
              <w:t>联合体投标</w:t>
            </w:r>
          </w:p>
        </w:tc>
        <w:tc>
          <w:tcPr>
            <w:tcW w:w="6554" w:type="dxa"/>
            <w:vAlign w:val="center"/>
          </w:tcPr>
          <w:p>
            <w:pPr>
              <w:pStyle w:val="12"/>
              <w:topLinePunct/>
              <w:autoSpaceDE/>
              <w:autoSpaceDN/>
              <w:spacing w:line="360" w:lineRule="auto"/>
              <w:ind w:firstLine="480" w:firstLineChars="200"/>
              <w:rPr>
                <w:rFonts w:ascii="宋体" w:hAnsi="宋体" w:eastAsia="宋体"/>
                <w:sz w:val="24"/>
                <w:szCs w:val="24"/>
                <w:lang w:val="en-US"/>
              </w:rPr>
            </w:pPr>
            <w:r>
              <w:rPr>
                <w:rFonts w:hint="eastAsia" w:ascii="宋体" w:hAnsi="宋体" w:eastAsia="宋体"/>
                <w:b w:val="0"/>
                <w:bCs/>
                <w:sz w:val="24"/>
                <w:szCs w:val="24"/>
                <w:lang w:val="en-U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autoSpaceDE/>
              <w:autoSpaceDN/>
              <w:spacing w:line="360" w:lineRule="auto"/>
              <w:jc w:val="center"/>
              <w:rPr>
                <w:sz w:val="24"/>
                <w:szCs w:val="24"/>
                <w:lang w:val="en-US"/>
              </w:rPr>
            </w:pPr>
            <w:r>
              <w:rPr>
                <w:rFonts w:hint="eastAsia"/>
                <w:sz w:val="24"/>
                <w:szCs w:val="24"/>
                <w:lang w:val="en-US"/>
              </w:rPr>
              <w:t>7</w:t>
            </w:r>
          </w:p>
        </w:tc>
        <w:tc>
          <w:tcPr>
            <w:tcW w:w="2066" w:type="dxa"/>
            <w:vAlign w:val="center"/>
          </w:tcPr>
          <w:p>
            <w:pPr>
              <w:autoSpaceDE/>
              <w:autoSpaceDN/>
              <w:spacing w:line="360" w:lineRule="auto"/>
              <w:jc w:val="center"/>
              <w:rPr>
                <w:sz w:val="24"/>
                <w:szCs w:val="24"/>
              </w:rPr>
            </w:pPr>
            <w:r>
              <w:rPr>
                <w:rFonts w:hint="eastAsia"/>
                <w:sz w:val="24"/>
                <w:szCs w:val="24"/>
              </w:rPr>
              <w:t>踏勘现场</w:t>
            </w:r>
          </w:p>
        </w:tc>
        <w:tc>
          <w:tcPr>
            <w:tcW w:w="6554" w:type="dxa"/>
            <w:vAlign w:val="center"/>
          </w:tcPr>
          <w:p>
            <w:pPr>
              <w:autoSpaceDE/>
              <w:autoSpaceDN/>
              <w:spacing w:line="360" w:lineRule="auto"/>
              <w:ind w:firstLine="480" w:firstLineChars="200"/>
              <w:rPr>
                <w:sz w:val="24"/>
                <w:szCs w:val="24"/>
                <w:lang w:val="en-US"/>
              </w:rPr>
            </w:pPr>
            <w:r>
              <w:rPr>
                <w:rFonts w:hint="eastAsia"/>
                <w:sz w:val="24"/>
                <w:szCs w:val="24"/>
              </w:rPr>
              <w:t>不组织，供应商自行考察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autoSpaceDE/>
              <w:autoSpaceDN/>
              <w:spacing w:line="360" w:lineRule="auto"/>
              <w:jc w:val="center"/>
              <w:rPr>
                <w:sz w:val="24"/>
                <w:szCs w:val="24"/>
              </w:rPr>
            </w:pPr>
            <w:r>
              <w:rPr>
                <w:rFonts w:hint="eastAsia"/>
                <w:sz w:val="24"/>
                <w:szCs w:val="24"/>
                <w:lang w:val="en-US"/>
              </w:rPr>
              <w:t>8</w:t>
            </w:r>
          </w:p>
        </w:tc>
        <w:tc>
          <w:tcPr>
            <w:tcW w:w="2066" w:type="dxa"/>
            <w:vAlign w:val="center"/>
          </w:tcPr>
          <w:p>
            <w:pPr>
              <w:autoSpaceDE/>
              <w:autoSpaceDN/>
              <w:spacing w:line="360" w:lineRule="auto"/>
              <w:jc w:val="center"/>
              <w:rPr>
                <w:sz w:val="24"/>
                <w:szCs w:val="24"/>
                <w:lang w:val="en-US"/>
              </w:rPr>
            </w:pPr>
            <w:r>
              <w:rPr>
                <w:rFonts w:hint="eastAsia"/>
                <w:sz w:val="24"/>
                <w:szCs w:val="24"/>
                <w:lang w:val="en-US"/>
              </w:rPr>
              <w:t>询问截止时间</w:t>
            </w:r>
          </w:p>
        </w:tc>
        <w:tc>
          <w:tcPr>
            <w:tcW w:w="6554" w:type="dxa"/>
            <w:vAlign w:val="center"/>
          </w:tcPr>
          <w:p>
            <w:pPr>
              <w:pStyle w:val="3"/>
              <w:ind w:left="-40" w:leftChars="-100" w:hanging="180" w:hangingChars="75"/>
              <w:jc w:val="center"/>
              <w:rPr>
                <w:sz w:val="24"/>
                <w:szCs w:val="24"/>
                <w:lang w:val="en-US"/>
              </w:rPr>
            </w:pPr>
            <w:r>
              <w:rPr>
                <w:rFonts w:hint="eastAsia"/>
                <w:sz w:val="24"/>
              </w:rPr>
              <w:t>投标截止时间3日前（逾期不予受理），否则视同理解和接受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autoSpaceDE/>
              <w:autoSpaceDN/>
              <w:spacing w:line="360" w:lineRule="auto"/>
              <w:jc w:val="center"/>
              <w:rPr>
                <w:sz w:val="24"/>
                <w:szCs w:val="24"/>
              </w:rPr>
            </w:pPr>
            <w:r>
              <w:rPr>
                <w:rFonts w:hint="eastAsia"/>
                <w:sz w:val="24"/>
                <w:szCs w:val="24"/>
                <w:lang w:val="en-US"/>
              </w:rPr>
              <w:t>9</w:t>
            </w:r>
          </w:p>
        </w:tc>
        <w:tc>
          <w:tcPr>
            <w:tcW w:w="2066" w:type="dxa"/>
            <w:vAlign w:val="center"/>
          </w:tcPr>
          <w:p>
            <w:pPr>
              <w:autoSpaceDE/>
              <w:autoSpaceDN/>
              <w:spacing w:line="360" w:lineRule="auto"/>
              <w:jc w:val="center"/>
              <w:rPr>
                <w:sz w:val="24"/>
                <w:szCs w:val="24"/>
              </w:rPr>
            </w:pPr>
            <w:r>
              <w:rPr>
                <w:rFonts w:hint="eastAsia"/>
                <w:sz w:val="24"/>
                <w:szCs w:val="24"/>
              </w:rPr>
              <w:t>磋商</w:t>
            </w:r>
            <w:r>
              <w:rPr>
                <w:sz w:val="24"/>
                <w:szCs w:val="24"/>
              </w:rPr>
              <w:t>响应文件份数</w:t>
            </w:r>
            <w:r>
              <w:rPr>
                <w:rFonts w:hint="eastAsia"/>
                <w:sz w:val="24"/>
                <w:szCs w:val="24"/>
              </w:rPr>
              <w:t>要求</w:t>
            </w:r>
          </w:p>
        </w:tc>
        <w:tc>
          <w:tcPr>
            <w:tcW w:w="6554" w:type="dxa"/>
            <w:vAlign w:val="center"/>
          </w:tcPr>
          <w:p>
            <w:pPr>
              <w:autoSpaceDE/>
              <w:autoSpaceDN/>
              <w:spacing w:line="360" w:lineRule="auto"/>
              <w:ind w:firstLine="480" w:firstLineChars="200"/>
              <w:rPr>
                <w:sz w:val="24"/>
                <w:szCs w:val="24"/>
              </w:rPr>
            </w:pPr>
            <w:r>
              <w:rPr>
                <w:rFonts w:hint="eastAsia"/>
                <w:sz w:val="24"/>
                <w:szCs w:val="24"/>
                <w:lang w:val="en-US"/>
              </w:rPr>
              <w:t>纸质文件递交</w:t>
            </w:r>
            <w:r>
              <w:rPr>
                <w:rFonts w:hint="eastAsia"/>
                <w:b/>
                <w:bCs/>
                <w:sz w:val="24"/>
                <w:szCs w:val="24"/>
                <w:lang w:val="en-US"/>
              </w:rPr>
              <w:t>一正三副，电子版U盘一份</w:t>
            </w:r>
            <w:r>
              <w:rPr>
                <w:rFonts w:hint="eastAsia"/>
                <w:sz w:val="24"/>
                <w:szCs w:val="24"/>
                <w:lang w:val="en-US"/>
              </w:rPr>
              <w:t>随正本封装。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autoSpaceDE/>
              <w:autoSpaceDN/>
              <w:spacing w:line="360" w:lineRule="auto"/>
              <w:jc w:val="center"/>
              <w:rPr>
                <w:sz w:val="24"/>
                <w:szCs w:val="24"/>
                <w:lang w:val="en-US"/>
              </w:rPr>
            </w:pPr>
            <w:r>
              <w:rPr>
                <w:rFonts w:hint="eastAsia"/>
                <w:sz w:val="24"/>
                <w:szCs w:val="24"/>
                <w:lang w:val="en-US"/>
              </w:rPr>
              <w:t>10</w:t>
            </w:r>
          </w:p>
        </w:tc>
        <w:tc>
          <w:tcPr>
            <w:tcW w:w="2066" w:type="dxa"/>
            <w:vAlign w:val="center"/>
          </w:tcPr>
          <w:p>
            <w:pPr>
              <w:autoSpaceDE/>
              <w:autoSpaceDN/>
              <w:spacing w:line="360" w:lineRule="auto"/>
              <w:jc w:val="center"/>
              <w:rPr>
                <w:sz w:val="24"/>
                <w:szCs w:val="24"/>
                <w:lang w:val="en-US"/>
              </w:rPr>
            </w:pPr>
            <w:r>
              <w:rPr>
                <w:sz w:val="24"/>
                <w:szCs w:val="24"/>
              </w:rPr>
              <w:t>装订要求</w:t>
            </w:r>
          </w:p>
        </w:tc>
        <w:tc>
          <w:tcPr>
            <w:tcW w:w="6554" w:type="dxa"/>
            <w:vAlign w:val="center"/>
          </w:tcPr>
          <w:p>
            <w:pPr>
              <w:spacing w:line="400" w:lineRule="exact"/>
              <w:rPr>
                <w:sz w:val="24"/>
                <w:szCs w:val="24"/>
              </w:rPr>
            </w:pPr>
            <w:r>
              <w:rPr>
                <w:rFonts w:hint="eastAsia"/>
                <w:sz w:val="24"/>
                <w:szCs w:val="24"/>
              </w:rPr>
              <w:t xml:space="preserve">1、所有投标文件按规定分别制作正本和副本，正本和所有副本分别装订、密封，并在密封袋上清楚地标明“正本”或“副本”。 </w:t>
            </w:r>
          </w:p>
          <w:p>
            <w:pPr>
              <w:autoSpaceDE/>
              <w:autoSpaceDN/>
              <w:spacing w:line="360" w:lineRule="auto"/>
              <w:rPr>
                <w:sz w:val="24"/>
                <w:szCs w:val="24"/>
                <w:lang w:val="en-US"/>
              </w:rPr>
            </w:pPr>
            <w:r>
              <w:rPr>
                <w:rFonts w:hint="eastAsia"/>
                <w:sz w:val="24"/>
                <w:szCs w:val="24"/>
              </w:rPr>
              <w:t>2、如果投标文件没有按规定装订和加写标记及密封，招标人将不承担投标文件提前开封的责任。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autoSpaceDE/>
              <w:autoSpaceDN/>
              <w:spacing w:line="360" w:lineRule="auto"/>
              <w:jc w:val="center"/>
              <w:rPr>
                <w:sz w:val="24"/>
                <w:szCs w:val="24"/>
                <w:lang w:val="en-US"/>
              </w:rPr>
            </w:pPr>
            <w:r>
              <w:rPr>
                <w:rFonts w:hint="eastAsia"/>
                <w:sz w:val="24"/>
                <w:szCs w:val="24"/>
                <w:lang w:val="en-US"/>
              </w:rPr>
              <w:t>11</w:t>
            </w:r>
          </w:p>
        </w:tc>
        <w:tc>
          <w:tcPr>
            <w:tcW w:w="2066" w:type="dxa"/>
            <w:vAlign w:val="center"/>
          </w:tcPr>
          <w:p>
            <w:pPr>
              <w:autoSpaceDE/>
              <w:autoSpaceDN/>
              <w:spacing w:line="360" w:lineRule="auto"/>
              <w:jc w:val="center"/>
              <w:rPr>
                <w:sz w:val="24"/>
                <w:szCs w:val="24"/>
              </w:rPr>
            </w:pPr>
            <w:r>
              <w:rPr>
                <w:sz w:val="24"/>
                <w:szCs w:val="24"/>
              </w:rPr>
              <w:t>封套上写明</w:t>
            </w:r>
          </w:p>
        </w:tc>
        <w:tc>
          <w:tcPr>
            <w:tcW w:w="6554" w:type="dxa"/>
            <w:vAlign w:val="center"/>
          </w:tcPr>
          <w:p>
            <w:pPr>
              <w:autoSpaceDE/>
              <w:autoSpaceDN/>
              <w:spacing w:line="360" w:lineRule="auto"/>
              <w:ind w:firstLine="240" w:firstLineChars="100"/>
              <w:rPr>
                <w:sz w:val="24"/>
                <w:szCs w:val="24"/>
              </w:rPr>
            </w:pPr>
            <w:r>
              <w:rPr>
                <w:rFonts w:hint="eastAsia"/>
                <w:sz w:val="24"/>
                <w:szCs w:val="24"/>
              </w:rPr>
              <w:t>采购人名称、项目名称、项目编号、供应商名称，供应商地址，并注明“在</w:t>
            </w:r>
            <w:r>
              <w:rPr>
                <w:rFonts w:hint="eastAsia"/>
                <w:b/>
                <w:bCs/>
                <w:sz w:val="24"/>
                <w:szCs w:val="24"/>
                <w:u w:val="single"/>
              </w:rPr>
              <w:t>2023年  月  日  时  分（</w:t>
            </w:r>
            <w:r>
              <w:rPr>
                <w:rFonts w:hint="eastAsia"/>
                <w:sz w:val="24"/>
                <w:szCs w:val="24"/>
              </w:rPr>
              <w:t>投标截止时间）之前不得启封”字样。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autoSpaceDE/>
              <w:autoSpaceDN/>
              <w:spacing w:line="360" w:lineRule="auto"/>
              <w:jc w:val="center"/>
              <w:rPr>
                <w:sz w:val="24"/>
                <w:szCs w:val="24"/>
                <w:lang w:val="en-US"/>
              </w:rPr>
            </w:pPr>
            <w:r>
              <w:rPr>
                <w:rFonts w:hint="eastAsia"/>
                <w:sz w:val="24"/>
                <w:szCs w:val="24"/>
                <w:lang w:val="en-US"/>
              </w:rPr>
              <w:t>12</w:t>
            </w:r>
          </w:p>
        </w:tc>
        <w:tc>
          <w:tcPr>
            <w:tcW w:w="2066" w:type="dxa"/>
            <w:vAlign w:val="center"/>
          </w:tcPr>
          <w:p>
            <w:pPr>
              <w:autoSpaceDE/>
              <w:autoSpaceDN/>
              <w:spacing w:line="360" w:lineRule="auto"/>
              <w:jc w:val="center"/>
              <w:rPr>
                <w:sz w:val="24"/>
                <w:szCs w:val="24"/>
              </w:rPr>
            </w:pPr>
            <w:r>
              <w:rPr>
                <w:rFonts w:hint="eastAsia"/>
                <w:sz w:val="24"/>
                <w:szCs w:val="24"/>
              </w:rPr>
              <w:t>开标程序</w:t>
            </w:r>
          </w:p>
        </w:tc>
        <w:tc>
          <w:tcPr>
            <w:tcW w:w="6554" w:type="dxa"/>
            <w:vAlign w:val="center"/>
          </w:tcPr>
          <w:p>
            <w:pPr>
              <w:spacing w:line="288" w:lineRule="auto"/>
              <w:rPr>
                <w:sz w:val="24"/>
                <w:szCs w:val="24"/>
              </w:rPr>
            </w:pPr>
            <w:r>
              <w:rPr>
                <w:rFonts w:hint="eastAsia"/>
                <w:sz w:val="24"/>
                <w:szCs w:val="24"/>
              </w:rPr>
              <w:t>密封情况检查：由签到前三名供应商代表检查投标文件密封情况。</w:t>
            </w:r>
          </w:p>
          <w:p>
            <w:pPr>
              <w:autoSpaceDE/>
              <w:autoSpaceDN/>
              <w:spacing w:line="360" w:lineRule="auto"/>
              <w:rPr>
                <w:sz w:val="24"/>
                <w:szCs w:val="24"/>
              </w:rPr>
            </w:pPr>
            <w:r>
              <w:rPr>
                <w:rFonts w:hint="eastAsia"/>
                <w:sz w:val="24"/>
                <w:szCs w:val="24"/>
              </w:rPr>
              <w:t>开标顺序：按投标文件递交的先后顺序进行开标。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autoSpaceDE/>
              <w:autoSpaceDN/>
              <w:spacing w:line="360" w:lineRule="auto"/>
              <w:jc w:val="center"/>
              <w:rPr>
                <w:sz w:val="24"/>
                <w:szCs w:val="24"/>
                <w:lang w:val="en-US"/>
              </w:rPr>
            </w:pPr>
            <w:r>
              <w:rPr>
                <w:rFonts w:hint="eastAsia"/>
                <w:sz w:val="24"/>
                <w:szCs w:val="24"/>
                <w:lang w:val="en-US"/>
              </w:rPr>
              <w:t>13</w:t>
            </w:r>
          </w:p>
        </w:tc>
        <w:tc>
          <w:tcPr>
            <w:tcW w:w="2066" w:type="dxa"/>
            <w:vAlign w:val="center"/>
          </w:tcPr>
          <w:p>
            <w:pPr>
              <w:autoSpaceDE/>
              <w:autoSpaceDN/>
              <w:spacing w:line="360" w:lineRule="auto"/>
              <w:jc w:val="center"/>
              <w:rPr>
                <w:sz w:val="24"/>
                <w:szCs w:val="24"/>
              </w:rPr>
            </w:pPr>
            <w:r>
              <w:rPr>
                <w:rFonts w:hint="eastAsia"/>
                <w:sz w:val="24"/>
                <w:szCs w:val="24"/>
                <w:lang w:val="en-US"/>
              </w:rPr>
              <w:t>磋商保证金</w:t>
            </w:r>
          </w:p>
        </w:tc>
        <w:tc>
          <w:tcPr>
            <w:tcW w:w="6554" w:type="dxa"/>
            <w:vAlign w:val="center"/>
          </w:tcPr>
          <w:p>
            <w:pPr>
              <w:autoSpaceDE/>
              <w:autoSpaceDN/>
              <w:spacing w:line="360" w:lineRule="auto"/>
              <w:rPr>
                <w:b/>
                <w:sz w:val="24"/>
                <w:szCs w:val="24"/>
                <w:lang w:val="en-US"/>
              </w:rPr>
            </w:pPr>
            <w:r>
              <w:rPr>
                <w:rFonts w:hint="eastAsia"/>
                <w:sz w:val="24"/>
                <w:szCs w:val="24"/>
                <w:lang w:val="en-US"/>
              </w:rPr>
              <w:t>免收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autoSpaceDE/>
              <w:autoSpaceDN/>
              <w:spacing w:line="360" w:lineRule="auto"/>
              <w:jc w:val="center"/>
              <w:rPr>
                <w:sz w:val="24"/>
                <w:szCs w:val="24"/>
                <w:lang w:val="en-US"/>
              </w:rPr>
            </w:pPr>
            <w:r>
              <w:rPr>
                <w:rFonts w:hint="eastAsia"/>
                <w:sz w:val="24"/>
                <w:szCs w:val="24"/>
                <w:lang w:val="en-US"/>
              </w:rPr>
              <w:t>14</w:t>
            </w:r>
          </w:p>
        </w:tc>
        <w:tc>
          <w:tcPr>
            <w:tcW w:w="2066" w:type="dxa"/>
            <w:vAlign w:val="center"/>
          </w:tcPr>
          <w:p>
            <w:pPr>
              <w:autoSpaceDE/>
              <w:autoSpaceDN/>
              <w:spacing w:line="360" w:lineRule="auto"/>
              <w:jc w:val="center"/>
              <w:rPr>
                <w:sz w:val="24"/>
                <w:szCs w:val="24"/>
                <w:lang w:val="en-US"/>
              </w:rPr>
            </w:pPr>
            <w:r>
              <w:rPr>
                <w:rFonts w:hint="eastAsia"/>
                <w:sz w:val="24"/>
                <w:szCs w:val="24"/>
                <w:lang w:val="en-US"/>
              </w:rPr>
              <w:t>磋商有效期</w:t>
            </w:r>
          </w:p>
        </w:tc>
        <w:tc>
          <w:tcPr>
            <w:tcW w:w="6554" w:type="dxa"/>
            <w:vAlign w:val="center"/>
          </w:tcPr>
          <w:p>
            <w:pPr>
              <w:autoSpaceDE/>
              <w:autoSpaceDN/>
              <w:spacing w:line="360" w:lineRule="auto"/>
              <w:rPr>
                <w:sz w:val="24"/>
                <w:szCs w:val="24"/>
                <w:lang w:val="en-US"/>
              </w:rPr>
            </w:pPr>
            <w:r>
              <w:rPr>
                <w:rFonts w:hint="eastAsia"/>
                <w:sz w:val="24"/>
                <w:szCs w:val="24"/>
                <w:u w:val="single"/>
                <w:lang w:val="en-US"/>
              </w:rPr>
              <w:t xml:space="preserve">  90  </w:t>
            </w:r>
            <w:r>
              <w:rPr>
                <w:rFonts w:hint="eastAsia"/>
                <w:sz w:val="24"/>
                <w:szCs w:val="24"/>
                <w:lang w:val="en-US"/>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autoSpaceDE/>
              <w:autoSpaceDN/>
              <w:spacing w:line="360" w:lineRule="auto"/>
              <w:jc w:val="center"/>
              <w:rPr>
                <w:sz w:val="24"/>
                <w:szCs w:val="24"/>
                <w:lang w:val="en-US"/>
              </w:rPr>
            </w:pPr>
            <w:r>
              <w:rPr>
                <w:rFonts w:hint="eastAsia"/>
                <w:sz w:val="24"/>
                <w:szCs w:val="24"/>
                <w:lang w:val="en-US"/>
              </w:rPr>
              <w:t>15</w:t>
            </w:r>
          </w:p>
        </w:tc>
        <w:tc>
          <w:tcPr>
            <w:tcW w:w="2066" w:type="dxa"/>
            <w:vAlign w:val="center"/>
          </w:tcPr>
          <w:p>
            <w:pPr>
              <w:autoSpaceDE/>
              <w:autoSpaceDN/>
              <w:spacing w:line="360" w:lineRule="auto"/>
              <w:jc w:val="center"/>
              <w:rPr>
                <w:sz w:val="24"/>
                <w:szCs w:val="24"/>
                <w:lang w:val="en-US"/>
              </w:rPr>
            </w:pPr>
            <w:r>
              <w:rPr>
                <w:rFonts w:hint="eastAsia"/>
                <w:sz w:val="24"/>
                <w:szCs w:val="24"/>
                <w:lang w:val="en-US"/>
              </w:rPr>
              <w:t>评审方法</w:t>
            </w:r>
          </w:p>
        </w:tc>
        <w:tc>
          <w:tcPr>
            <w:tcW w:w="6554" w:type="dxa"/>
            <w:vAlign w:val="center"/>
          </w:tcPr>
          <w:p>
            <w:pPr>
              <w:autoSpaceDE/>
              <w:autoSpaceDN/>
              <w:spacing w:line="360" w:lineRule="auto"/>
              <w:rPr>
                <w:sz w:val="24"/>
                <w:szCs w:val="24"/>
                <w:lang w:val="en-US"/>
              </w:rPr>
            </w:pPr>
            <w:r>
              <w:rPr>
                <w:rFonts w:hint="eastAsia"/>
                <w:sz w:val="24"/>
                <w:szCs w:val="24"/>
                <w:lang w:val="en-US"/>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autoSpaceDE/>
              <w:autoSpaceDN/>
              <w:spacing w:line="360" w:lineRule="auto"/>
              <w:jc w:val="center"/>
              <w:rPr>
                <w:sz w:val="24"/>
                <w:szCs w:val="24"/>
                <w:lang w:val="en-US"/>
              </w:rPr>
            </w:pPr>
            <w:r>
              <w:rPr>
                <w:rFonts w:hint="eastAsia"/>
                <w:sz w:val="24"/>
                <w:szCs w:val="24"/>
                <w:lang w:val="en-US"/>
              </w:rPr>
              <w:t>16</w:t>
            </w:r>
          </w:p>
        </w:tc>
        <w:tc>
          <w:tcPr>
            <w:tcW w:w="2066" w:type="dxa"/>
            <w:vAlign w:val="center"/>
          </w:tcPr>
          <w:p>
            <w:pPr>
              <w:autoSpaceDE/>
              <w:autoSpaceDN/>
              <w:spacing w:line="360" w:lineRule="auto"/>
              <w:jc w:val="center"/>
              <w:rPr>
                <w:sz w:val="24"/>
                <w:szCs w:val="24"/>
                <w:lang w:val="en-US"/>
              </w:rPr>
            </w:pPr>
            <w:r>
              <w:rPr>
                <w:rFonts w:hint="eastAsia"/>
                <w:sz w:val="24"/>
                <w:szCs w:val="24"/>
                <w:lang w:val="en-US"/>
              </w:rPr>
              <w:t>响应文件提价截止时间</w:t>
            </w:r>
          </w:p>
        </w:tc>
        <w:tc>
          <w:tcPr>
            <w:tcW w:w="6554" w:type="dxa"/>
            <w:vAlign w:val="center"/>
          </w:tcPr>
          <w:p>
            <w:pPr>
              <w:autoSpaceDE/>
              <w:autoSpaceDN/>
              <w:spacing w:line="360" w:lineRule="auto"/>
              <w:rPr>
                <w:sz w:val="24"/>
                <w:szCs w:val="24"/>
              </w:rPr>
            </w:pPr>
            <w:r>
              <w:rPr>
                <w:rFonts w:hint="eastAsia"/>
                <w:sz w:val="24"/>
              </w:rPr>
              <w:t>投标截止时间3日前（逾期不予受理），否则视同理解和接受。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autoSpaceDE/>
              <w:autoSpaceDN/>
              <w:spacing w:line="360" w:lineRule="auto"/>
              <w:jc w:val="center"/>
              <w:rPr>
                <w:sz w:val="24"/>
                <w:szCs w:val="24"/>
                <w:lang w:val="en-US"/>
              </w:rPr>
            </w:pPr>
            <w:r>
              <w:rPr>
                <w:rFonts w:hint="eastAsia"/>
                <w:sz w:val="24"/>
                <w:szCs w:val="24"/>
                <w:lang w:val="en-US"/>
              </w:rPr>
              <w:t>17</w:t>
            </w:r>
          </w:p>
        </w:tc>
        <w:tc>
          <w:tcPr>
            <w:tcW w:w="2066" w:type="dxa"/>
            <w:vAlign w:val="center"/>
          </w:tcPr>
          <w:p>
            <w:pPr>
              <w:spacing w:line="400" w:lineRule="exact"/>
              <w:rPr>
                <w:sz w:val="24"/>
                <w:szCs w:val="24"/>
                <w:lang w:val="en-US"/>
              </w:rPr>
            </w:pPr>
            <w:r>
              <w:rPr>
                <w:sz w:val="24"/>
                <w:szCs w:val="24"/>
              </w:rPr>
              <w:t>供应商提出问题的</w:t>
            </w:r>
            <w:r>
              <w:rPr>
                <w:rFonts w:hint="eastAsia"/>
                <w:sz w:val="24"/>
                <w:szCs w:val="24"/>
              </w:rPr>
              <w:t>方式</w:t>
            </w:r>
          </w:p>
        </w:tc>
        <w:tc>
          <w:tcPr>
            <w:tcW w:w="6554" w:type="dxa"/>
            <w:vAlign w:val="center"/>
          </w:tcPr>
          <w:p>
            <w:pPr>
              <w:autoSpaceDE/>
              <w:autoSpaceDN/>
              <w:spacing w:line="360" w:lineRule="auto"/>
              <w:rPr>
                <w:sz w:val="24"/>
                <w:szCs w:val="24"/>
              </w:rPr>
            </w:pPr>
            <w:r>
              <w:rPr>
                <w:rFonts w:hint="eastAsia"/>
                <w:sz w:val="24"/>
                <w:szCs w:val="24"/>
              </w:rPr>
              <w:t>若对磋商文件有任何疑问，应于投标截止时间3天前，将</w:t>
            </w:r>
            <w:r>
              <w:rPr>
                <w:rFonts w:hint="eastAsia"/>
                <w:b/>
                <w:bCs/>
                <w:sz w:val="24"/>
                <w:szCs w:val="24"/>
              </w:rPr>
              <w:t>书面材料（盖章后的扫描件）</w:t>
            </w:r>
            <w:r>
              <w:rPr>
                <w:rFonts w:hint="eastAsia"/>
                <w:sz w:val="24"/>
                <w:szCs w:val="24"/>
              </w:rPr>
              <w:t>发送至招标代理机构指定邮箱。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28" w:type="dxa"/>
            <w:vAlign w:val="center"/>
          </w:tcPr>
          <w:p>
            <w:pPr>
              <w:autoSpaceDE/>
              <w:autoSpaceDN/>
              <w:spacing w:line="360" w:lineRule="auto"/>
              <w:jc w:val="center"/>
              <w:rPr>
                <w:sz w:val="24"/>
                <w:szCs w:val="24"/>
                <w:lang w:val="en-US"/>
              </w:rPr>
            </w:pPr>
            <w:r>
              <w:rPr>
                <w:rFonts w:hint="eastAsia"/>
                <w:sz w:val="24"/>
                <w:szCs w:val="24"/>
                <w:lang w:val="en-US"/>
              </w:rPr>
              <w:t>18</w:t>
            </w:r>
          </w:p>
        </w:tc>
        <w:tc>
          <w:tcPr>
            <w:tcW w:w="2066" w:type="dxa"/>
            <w:vAlign w:val="center"/>
          </w:tcPr>
          <w:p>
            <w:pPr>
              <w:autoSpaceDE/>
              <w:autoSpaceDN/>
              <w:spacing w:line="360" w:lineRule="auto"/>
              <w:jc w:val="center"/>
              <w:rPr>
                <w:sz w:val="24"/>
                <w:szCs w:val="24"/>
                <w:lang w:val="en-US"/>
              </w:rPr>
            </w:pPr>
            <w:r>
              <w:rPr>
                <w:rFonts w:hint="eastAsia"/>
                <w:sz w:val="24"/>
                <w:szCs w:val="24"/>
                <w:lang w:val="en-US"/>
              </w:rPr>
              <w:t>磋商时间和地点</w:t>
            </w:r>
          </w:p>
        </w:tc>
        <w:tc>
          <w:tcPr>
            <w:tcW w:w="6554" w:type="dxa"/>
            <w:vAlign w:val="center"/>
          </w:tcPr>
          <w:p>
            <w:pPr>
              <w:pStyle w:val="2"/>
            </w:pPr>
            <w:r>
              <w:rPr>
                <w:rFonts w:hint="eastAsia"/>
              </w:rPr>
              <w:t>安徽三友建设工程项目管理有限责任公司开标室（淮南市田家庵区朝阳中路科技大厦</w:t>
            </w:r>
            <w:r>
              <w:rPr>
                <w:rFonts w:hint="eastAsia"/>
                <w:lang w:val="en-US"/>
              </w:rPr>
              <w:t>16层，</w:t>
            </w:r>
            <w:r>
              <w:rPr>
                <w:rFonts w:hint="eastAsia"/>
              </w:rPr>
              <w:t>苏果超市后院乘坐双层梯）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autoSpaceDE/>
              <w:autoSpaceDN/>
              <w:spacing w:line="360" w:lineRule="auto"/>
              <w:jc w:val="center"/>
              <w:rPr>
                <w:sz w:val="24"/>
                <w:szCs w:val="24"/>
                <w:lang w:val="en-US"/>
              </w:rPr>
            </w:pPr>
            <w:r>
              <w:rPr>
                <w:rFonts w:hint="eastAsia"/>
                <w:sz w:val="24"/>
                <w:szCs w:val="24"/>
                <w:lang w:val="en-US"/>
              </w:rPr>
              <w:t>19</w:t>
            </w:r>
          </w:p>
        </w:tc>
        <w:tc>
          <w:tcPr>
            <w:tcW w:w="2066" w:type="dxa"/>
            <w:vAlign w:val="center"/>
          </w:tcPr>
          <w:p>
            <w:pPr>
              <w:autoSpaceDE/>
              <w:autoSpaceDN/>
              <w:spacing w:line="360" w:lineRule="auto"/>
              <w:jc w:val="center"/>
              <w:rPr>
                <w:sz w:val="24"/>
                <w:szCs w:val="24"/>
                <w:lang w:val="en-US"/>
              </w:rPr>
            </w:pPr>
            <w:r>
              <w:rPr>
                <w:rFonts w:hint="eastAsia"/>
                <w:sz w:val="24"/>
                <w:szCs w:val="24"/>
              </w:rPr>
              <w:t>工程量清单核实与调整</w:t>
            </w:r>
          </w:p>
        </w:tc>
        <w:tc>
          <w:tcPr>
            <w:tcW w:w="6554" w:type="dxa"/>
            <w:vAlign w:val="center"/>
          </w:tcPr>
          <w:p>
            <w:pPr>
              <w:spacing w:line="400" w:lineRule="exact"/>
              <w:rPr>
                <w:sz w:val="24"/>
                <w:szCs w:val="24"/>
              </w:rPr>
            </w:pPr>
            <w:r>
              <w:rPr>
                <w:rFonts w:hint="eastAsia"/>
                <w:sz w:val="24"/>
                <w:szCs w:val="24"/>
              </w:rPr>
              <w:t>1、本次招标</w:t>
            </w:r>
            <w:r>
              <w:rPr>
                <w:rFonts w:hint="eastAsia"/>
                <w:b/>
                <w:bCs/>
                <w:sz w:val="24"/>
                <w:szCs w:val="24"/>
              </w:rPr>
              <w:t>采用标前核量方式</w:t>
            </w:r>
            <w:r>
              <w:rPr>
                <w:rFonts w:hint="eastAsia"/>
                <w:sz w:val="24"/>
                <w:szCs w:val="24"/>
              </w:rPr>
              <w:t>。</w:t>
            </w:r>
          </w:p>
          <w:p>
            <w:pPr>
              <w:spacing w:line="400" w:lineRule="exact"/>
              <w:rPr>
                <w:sz w:val="24"/>
                <w:szCs w:val="24"/>
              </w:rPr>
            </w:pPr>
            <w:r>
              <w:rPr>
                <w:rFonts w:hint="eastAsia"/>
                <w:sz w:val="24"/>
                <w:szCs w:val="24"/>
              </w:rPr>
              <w:t>2、由采购人或其委托的造价咨询单位编制的工程量清单，作为本次招标的基础依据，工程量清单的项目名称、项目特征及工作内容的描述、是按图纸、招标文件、答疑等相关资料编制，投标人应认真核对，投标人如发现工程量清单中有清单描述错误的、工程量少算、多算、计算有误的须在答疑前以书面形式提出，如分部分项的工程量与经过核对的工程量清单误差在-3%~3%之内（包括±3%），不予调整；超出-3%~3%以外的，经双方共同核对确认后，调整工程量清单，若不提出，中标人应按图纸、招标文件、施工方案等相关资料要求内容完成施工任务。</w:t>
            </w:r>
          </w:p>
          <w:p>
            <w:pPr>
              <w:pStyle w:val="12"/>
              <w:topLinePunct/>
              <w:autoSpaceDE/>
              <w:autoSpaceDN/>
              <w:spacing w:line="360" w:lineRule="auto"/>
              <w:rPr>
                <w:rFonts w:ascii="宋体" w:hAnsi="宋体" w:eastAsia="宋体"/>
                <w:sz w:val="24"/>
                <w:szCs w:val="24"/>
                <w:lang w:val="en-US"/>
              </w:rPr>
            </w:pPr>
            <w:r>
              <w:rPr>
                <w:rFonts w:hint="eastAsia" w:ascii="宋体" w:hAnsi="宋体" w:eastAsia="宋体"/>
                <w:bCs/>
                <w:sz w:val="24"/>
                <w:szCs w:val="24"/>
              </w:rPr>
              <w:t>3、若中标人未在规定的时间内进行核对，或因中标人原因未在规定时间内完成核对，视同中标人认可采购人所提供的工程量清单。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autoSpaceDE/>
              <w:autoSpaceDN/>
              <w:spacing w:line="360" w:lineRule="auto"/>
              <w:jc w:val="center"/>
              <w:rPr>
                <w:sz w:val="24"/>
                <w:szCs w:val="24"/>
                <w:lang w:val="en-US" w:bidi="ar-SA"/>
              </w:rPr>
            </w:pPr>
            <w:r>
              <w:rPr>
                <w:rFonts w:hint="eastAsia"/>
                <w:sz w:val="24"/>
                <w:szCs w:val="24"/>
                <w:lang w:val="en-US" w:bidi="ar-SA"/>
              </w:rPr>
              <w:t>20</w:t>
            </w:r>
          </w:p>
        </w:tc>
        <w:tc>
          <w:tcPr>
            <w:tcW w:w="2066" w:type="dxa"/>
            <w:vAlign w:val="center"/>
          </w:tcPr>
          <w:p>
            <w:pPr>
              <w:autoSpaceDE/>
              <w:autoSpaceDN/>
              <w:spacing w:line="360" w:lineRule="auto"/>
              <w:jc w:val="center"/>
              <w:rPr>
                <w:sz w:val="24"/>
                <w:szCs w:val="24"/>
                <w:lang w:val="en-US"/>
              </w:rPr>
            </w:pPr>
            <w:r>
              <w:rPr>
                <w:rFonts w:hint="eastAsia"/>
                <w:sz w:val="24"/>
                <w:szCs w:val="24"/>
                <w:lang w:val="en-US"/>
              </w:rPr>
              <w:t>报价要求</w:t>
            </w:r>
          </w:p>
        </w:tc>
        <w:tc>
          <w:tcPr>
            <w:tcW w:w="6554" w:type="dxa"/>
            <w:vAlign w:val="center"/>
          </w:tcPr>
          <w:p>
            <w:pPr>
              <w:spacing w:line="360" w:lineRule="auto"/>
              <w:ind w:firstLine="240" w:firstLineChars="100"/>
              <w:rPr>
                <w:sz w:val="24"/>
                <w:szCs w:val="24"/>
              </w:rPr>
            </w:pPr>
            <w:r>
              <w:rPr>
                <w:rFonts w:hint="eastAsia"/>
                <w:sz w:val="24"/>
                <w:szCs w:val="24"/>
                <w:lang w:val="en-US"/>
              </w:rPr>
              <w:t>1、</w:t>
            </w:r>
            <w:r>
              <w:rPr>
                <w:rFonts w:hint="eastAsia"/>
                <w:sz w:val="24"/>
                <w:szCs w:val="24"/>
              </w:rPr>
              <w:t>供应商依据采购人提供的磋商文件、图纸、清单、答疑、澄清（</w:t>
            </w:r>
            <w:r>
              <w:rPr>
                <w:rFonts w:hint="eastAsia"/>
                <w:sz w:val="24"/>
                <w:szCs w:val="24"/>
                <w:lang w:val="en-US"/>
              </w:rPr>
              <w:t>更正</w:t>
            </w:r>
            <w:r>
              <w:rPr>
                <w:rFonts w:hint="eastAsia"/>
                <w:sz w:val="24"/>
                <w:szCs w:val="24"/>
              </w:rPr>
              <w:t>）、补充文件以及工程质量、工期、承包范围等要求，参照有关定额、费率标准及省、市现行有关规定，结合供应商实际情况自主编制工程投标报价，但其投标报价不得低于供应商成本价。供应商应充分考虑工程施工期间各类建材的市场风险。</w:t>
            </w:r>
          </w:p>
          <w:p>
            <w:pPr>
              <w:spacing w:line="360" w:lineRule="auto"/>
              <w:ind w:firstLine="240" w:firstLineChars="100"/>
              <w:rPr>
                <w:sz w:val="24"/>
                <w:szCs w:val="24"/>
              </w:rPr>
            </w:pPr>
            <w:r>
              <w:rPr>
                <w:rFonts w:hint="eastAsia"/>
                <w:sz w:val="24"/>
                <w:szCs w:val="24"/>
                <w:lang w:val="en-US"/>
              </w:rPr>
              <w:t>2、</w:t>
            </w:r>
            <w:r>
              <w:rPr>
                <w:rFonts w:hint="eastAsia"/>
                <w:sz w:val="24"/>
                <w:szCs w:val="24"/>
              </w:rPr>
              <w:t>报价不得超过项目最高限价。</w:t>
            </w:r>
          </w:p>
          <w:p>
            <w:pPr>
              <w:spacing w:line="400" w:lineRule="exact"/>
              <w:ind w:firstLine="240" w:firstLineChars="100"/>
              <w:rPr>
                <w:b/>
                <w:bCs/>
                <w:sz w:val="24"/>
                <w:szCs w:val="24"/>
                <w:lang w:val="en-US"/>
              </w:rPr>
            </w:pPr>
            <w:r>
              <w:rPr>
                <w:rFonts w:hint="eastAsia"/>
                <w:sz w:val="24"/>
                <w:szCs w:val="24"/>
                <w:lang w:val="en-US"/>
              </w:rPr>
              <w:t>3、</w:t>
            </w:r>
            <w:r>
              <w:rPr>
                <w:rFonts w:hint="eastAsia"/>
                <w:sz w:val="24"/>
                <w:szCs w:val="24"/>
              </w:rPr>
              <w:t>最高限价：[</w:t>
            </w:r>
            <w:r>
              <w:rPr>
                <w:rFonts w:hint="eastAsia"/>
                <w:sz w:val="24"/>
                <w:szCs w:val="24"/>
                <w:u w:val="single"/>
                <w:lang w:val="en-US"/>
              </w:rPr>
              <w:t xml:space="preserve"> 1113818.29 </w:t>
            </w:r>
            <w:r>
              <w:rPr>
                <w:rFonts w:hint="eastAsia"/>
                <w:sz w:val="24"/>
                <w:szCs w:val="24"/>
                <w:lang w:val="en-US"/>
              </w:rPr>
              <w:t>]元</w:t>
            </w:r>
            <w:r>
              <w:rPr>
                <w:rFonts w:hint="eastAsia"/>
                <w:sz w:val="24"/>
                <w:szCs w:val="24"/>
              </w:rPr>
              <w:t>；供应商的报价应包含完成采购内容所发生的一切费用及质量保修期内发生的任何缺陷修复所需的一切费用，</w:t>
            </w:r>
            <w:r>
              <w:rPr>
                <w:rFonts w:hint="eastAsia"/>
                <w:b/>
                <w:bCs/>
                <w:sz w:val="24"/>
                <w:szCs w:val="24"/>
                <w:lang w:val="en-US"/>
              </w:rPr>
              <w:t>供应商需在投标报价中综合考虑，谨慎报价。</w:t>
            </w:r>
          </w:p>
          <w:p>
            <w:pPr>
              <w:spacing w:line="400" w:lineRule="exact"/>
              <w:ind w:firstLine="240" w:firstLineChars="100"/>
              <w:rPr>
                <w:sz w:val="24"/>
                <w:szCs w:val="24"/>
              </w:rPr>
            </w:pPr>
            <w:r>
              <w:rPr>
                <w:rFonts w:hint="eastAsia"/>
                <w:sz w:val="24"/>
                <w:szCs w:val="24"/>
                <w:lang w:val="en-US"/>
              </w:rPr>
              <w:t>4、</w:t>
            </w:r>
            <w:r>
              <w:rPr>
                <w:rFonts w:hint="eastAsia"/>
                <w:b/>
                <w:bCs/>
                <w:sz w:val="24"/>
                <w:szCs w:val="24"/>
              </w:rPr>
              <w:t>本项目暂列金（</w:t>
            </w:r>
            <w:r>
              <w:rPr>
                <w:rFonts w:hint="eastAsia"/>
                <w:b/>
                <w:bCs/>
                <w:sz w:val="24"/>
                <w:szCs w:val="24"/>
                <w:lang w:val="en-US"/>
              </w:rPr>
              <w:t>50000</w:t>
            </w:r>
            <w:r>
              <w:rPr>
                <w:rFonts w:hint="eastAsia"/>
                <w:b/>
                <w:bCs/>
                <w:sz w:val="24"/>
                <w:szCs w:val="24"/>
              </w:rPr>
              <w:t>元），</w:t>
            </w:r>
            <w:r>
              <w:rPr>
                <w:rFonts w:hint="eastAsia"/>
                <w:sz w:val="24"/>
                <w:szCs w:val="24"/>
              </w:rPr>
              <w:t>虽在投标时计入报价，不视为供应商所有，且暂列金不计税、费。除合同另有规定外，应由监理工程师按合同相关条款的规定，结合工程具体情况，报经发包人批准后指令全部或部分地使用，或者根本不予动用；工程竣工结算时，应按承包人实际完成的工作内容结算，剩余部分仍归发包人。</w:t>
            </w:r>
          </w:p>
          <w:p>
            <w:pPr>
              <w:pStyle w:val="2"/>
              <w:ind w:firstLine="480" w:firstLineChars="200"/>
            </w:pPr>
            <w:r>
              <w:rPr>
                <w:rFonts w:hint="eastAsia"/>
                <w:lang w:val="en-US"/>
              </w:rPr>
              <w:t>5、</w:t>
            </w:r>
            <w:r>
              <w:rPr>
                <w:rFonts w:hint="eastAsia"/>
              </w:rPr>
              <w:t>竣工结算时，本项目工程量清单、工程变更和经济签证等所有工程均按照供应商中标价与首次报价的相同下浮比例进行下浮。</w:t>
            </w:r>
          </w:p>
          <w:p>
            <w:pPr>
              <w:pStyle w:val="2"/>
              <w:spacing w:line="360" w:lineRule="auto"/>
              <w:ind w:firstLine="482" w:firstLineChars="200"/>
              <w:rPr>
                <w:lang w:val="en-US"/>
              </w:rPr>
            </w:pPr>
            <w:r>
              <w:rPr>
                <w:rFonts w:hint="eastAsia"/>
                <w:b/>
                <w:bCs/>
                <w:lang w:val="en-US"/>
              </w:rPr>
              <w:t>报价轮次一般为两轮，响应文件中报价为首轮报价（开启现场不公布），第二轮报价即为最后报价（如放弃二轮报价，则以首轮报价为准）。如果综合得分相同的，以商务标得分最高的为排名靠前的中标候选人；若综合得分和商务标得分均相同，评审得分且最后报价相同的，按照技术指标优劣顺序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autoSpaceDE/>
              <w:autoSpaceDN/>
              <w:spacing w:line="360" w:lineRule="auto"/>
              <w:jc w:val="center"/>
              <w:rPr>
                <w:sz w:val="24"/>
                <w:szCs w:val="24"/>
                <w:lang w:val="en-US" w:bidi="ar-SA"/>
              </w:rPr>
            </w:pPr>
            <w:r>
              <w:rPr>
                <w:rFonts w:hint="eastAsia"/>
                <w:sz w:val="24"/>
                <w:szCs w:val="24"/>
                <w:lang w:val="en-US"/>
              </w:rPr>
              <w:t>21</w:t>
            </w:r>
          </w:p>
        </w:tc>
        <w:tc>
          <w:tcPr>
            <w:tcW w:w="2066" w:type="dxa"/>
            <w:vAlign w:val="center"/>
          </w:tcPr>
          <w:p>
            <w:pPr>
              <w:autoSpaceDE/>
              <w:autoSpaceDN/>
              <w:spacing w:line="360" w:lineRule="auto"/>
              <w:jc w:val="center"/>
              <w:rPr>
                <w:sz w:val="24"/>
                <w:szCs w:val="24"/>
                <w:lang w:val="en-US"/>
              </w:rPr>
            </w:pPr>
            <w:r>
              <w:rPr>
                <w:rFonts w:hint="eastAsia"/>
                <w:sz w:val="24"/>
                <w:szCs w:val="24"/>
                <w:lang w:val="en-US"/>
              </w:rPr>
              <w:t>工期</w:t>
            </w:r>
          </w:p>
        </w:tc>
        <w:tc>
          <w:tcPr>
            <w:tcW w:w="6554" w:type="dxa"/>
            <w:vAlign w:val="center"/>
          </w:tcPr>
          <w:p>
            <w:pPr>
              <w:autoSpaceDE/>
              <w:autoSpaceDN/>
              <w:spacing w:line="360" w:lineRule="auto"/>
              <w:ind w:firstLine="480" w:firstLineChars="200"/>
              <w:rPr>
                <w:b/>
                <w:bCs/>
                <w:sz w:val="24"/>
                <w:szCs w:val="24"/>
                <w:lang w:val="en-US"/>
              </w:rPr>
            </w:pPr>
            <w:r>
              <w:rPr>
                <w:rFonts w:hint="eastAsia"/>
                <w:sz w:val="24"/>
                <w:szCs w:val="24"/>
                <w:lang w:val="en-US"/>
              </w:rPr>
              <w:t>70</w:t>
            </w:r>
            <w:r>
              <w:rPr>
                <w:rFonts w:hint="eastAsia"/>
                <w:sz w:val="24"/>
                <w:szCs w:val="24"/>
              </w:rPr>
              <w:t>日历天（具体开工时间以开工令日期为准）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autoSpaceDE/>
              <w:autoSpaceDN/>
              <w:spacing w:line="360" w:lineRule="auto"/>
              <w:jc w:val="center"/>
              <w:rPr>
                <w:sz w:val="24"/>
                <w:szCs w:val="24"/>
                <w:lang w:val="en-US" w:bidi="ar-SA"/>
              </w:rPr>
            </w:pPr>
            <w:r>
              <w:rPr>
                <w:rFonts w:hint="eastAsia"/>
                <w:sz w:val="24"/>
                <w:szCs w:val="24"/>
                <w:lang w:val="en-US"/>
              </w:rPr>
              <w:t>22</w:t>
            </w:r>
          </w:p>
        </w:tc>
        <w:tc>
          <w:tcPr>
            <w:tcW w:w="2066" w:type="dxa"/>
            <w:vAlign w:val="center"/>
          </w:tcPr>
          <w:p>
            <w:pPr>
              <w:autoSpaceDE/>
              <w:autoSpaceDN/>
              <w:spacing w:line="360" w:lineRule="auto"/>
              <w:jc w:val="center"/>
              <w:rPr>
                <w:sz w:val="24"/>
                <w:szCs w:val="24"/>
                <w:lang w:val="en-US"/>
              </w:rPr>
            </w:pPr>
            <w:r>
              <w:rPr>
                <w:rFonts w:hint="eastAsia"/>
                <w:sz w:val="24"/>
                <w:szCs w:val="24"/>
                <w:lang w:val="en-US"/>
              </w:rPr>
              <w:t>质量要求</w:t>
            </w:r>
          </w:p>
        </w:tc>
        <w:tc>
          <w:tcPr>
            <w:tcW w:w="6554" w:type="dxa"/>
            <w:vAlign w:val="center"/>
          </w:tcPr>
          <w:p>
            <w:pPr>
              <w:autoSpaceDE/>
              <w:autoSpaceDN/>
              <w:spacing w:line="360" w:lineRule="auto"/>
              <w:ind w:firstLine="480" w:firstLineChars="200"/>
              <w:rPr>
                <w:b/>
                <w:bCs/>
                <w:sz w:val="24"/>
                <w:szCs w:val="24"/>
                <w:lang w:val="en-US"/>
              </w:rPr>
            </w:pPr>
            <w:r>
              <w:rPr>
                <w:rFonts w:hint="eastAsia"/>
                <w:sz w:val="24"/>
                <w:szCs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autoSpaceDE/>
              <w:autoSpaceDN/>
              <w:spacing w:line="360" w:lineRule="auto"/>
              <w:jc w:val="center"/>
              <w:rPr>
                <w:sz w:val="24"/>
                <w:szCs w:val="24"/>
                <w:lang w:val="en-US" w:bidi="ar-SA"/>
              </w:rPr>
            </w:pPr>
            <w:r>
              <w:rPr>
                <w:rFonts w:hint="eastAsia"/>
                <w:sz w:val="24"/>
                <w:szCs w:val="24"/>
                <w:lang w:val="en-US"/>
              </w:rPr>
              <w:t>23</w:t>
            </w:r>
          </w:p>
        </w:tc>
        <w:tc>
          <w:tcPr>
            <w:tcW w:w="2066" w:type="dxa"/>
            <w:vAlign w:val="center"/>
          </w:tcPr>
          <w:p>
            <w:pPr>
              <w:autoSpaceDE/>
              <w:autoSpaceDN/>
              <w:spacing w:line="360" w:lineRule="auto"/>
              <w:jc w:val="center"/>
              <w:rPr>
                <w:sz w:val="24"/>
                <w:szCs w:val="24"/>
                <w:lang w:val="en-US"/>
              </w:rPr>
            </w:pPr>
            <w:r>
              <w:rPr>
                <w:rFonts w:hint="eastAsia"/>
                <w:sz w:val="24"/>
                <w:szCs w:val="24"/>
                <w:lang w:val="en-US"/>
              </w:rPr>
              <w:t>缺陷责任期</w:t>
            </w:r>
          </w:p>
        </w:tc>
        <w:tc>
          <w:tcPr>
            <w:tcW w:w="6554" w:type="dxa"/>
            <w:vAlign w:val="center"/>
          </w:tcPr>
          <w:p>
            <w:pPr>
              <w:autoSpaceDE/>
              <w:autoSpaceDN/>
              <w:spacing w:line="360" w:lineRule="auto"/>
              <w:ind w:firstLine="480" w:firstLineChars="200"/>
              <w:rPr>
                <w:b/>
                <w:bCs/>
                <w:sz w:val="24"/>
                <w:szCs w:val="24"/>
                <w:lang w:val="en-US"/>
              </w:rPr>
            </w:pPr>
            <w:r>
              <w:rPr>
                <w:rFonts w:hint="eastAsia"/>
                <w:sz w:val="24"/>
                <w:u w:val="single"/>
              </w:rPr>
              <w:t xml:space="preserve"> 2 </w:t>
            </w:r>
            <w:r>
              <w:rPr>
                <w:rFonts w:hint="eastAsia"/>
                <w:sz w:val="24"/>
              </w:rPr>
              <w:t>年，质量保质期内，供应商免费更换一切在正常情况损坏的备品备件等，免费修复、维修、维护、保养（人为造成的损坏除外）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4" w:hRule="atLeast"/>
          <w:jc w:val="center"/>
        </w:trPr>
        <w:tc>
          <w:tcPr>
            <w:tcW w:w="928" w:type="dxa"/>
            <w:vAlign w:val="center"/>
          </w:tcPr>
          <w:p>
            <w:pPr>
              <w:autoSpaceDE/>
              <w:autoSpaceDN/>
              <w:spacing w:line="360" w:lineRule="auto"/>
              <w:jc w:val="center"/>
              <w:rPr>
                <w:sz w:val="24"/>
                <w:szCs w:val="24"/>
                <w:lang w:val="en-US" w:bidi="ar-SA"/>
              </w:rPr>
            </w:pPr>
            <w:r>
              <w:rPr>
                <w:rFonts w:hint="eastAsia"/>
                <w:sz w:val="24"/>
                <w:szCs w:val="24"/>
                <w:lang w:val="en-US" w:bidi="ar-SA"/>
              </w:rPr>
              <w:t>24</w:t>
            </w:r>
          </w:p>
        </w:tc>
        <w:tc>
          <w:tcPr>
            <w:tcW w:w="2066" w:type="dxa"/>
            <w:vAlign w:val="center"/>
          </w:tcPr>
          <w:p>
            <w:pPr>
              <w:autoSpaceDE/>
              <w:autoSpaceDN/>
              <w:spacing w:line="360" w:lineRule="auto"/>
              <w:jc w:val="center"/>
              <w:rPr>
                <w:sz w:val="24"/>
                <w:szCs w:val="24"/>
              </w:rPr>
            </w:pPr>
            <w:r>
              <w:rPr>
                <w:rFonts w:hint="eastAsia"/>
                <w:sz w:val="24"/>
                <w:szCs w:val="24"/>
                <w:lang w:val="en-US"/>
              </w:rPr>
              <w:t>磋商小组</w:t>
            </w:r>
            <w:r>
              <w:rPr>
                <w:rFonts w:hint="eastAsia"/>
                <w:sz w:val="24"/>
                <w:szCs w:val="24"/>
              </w:rPr>
              <w:t>的组建</w:t>
            </w:r>
          </w:p>
        </w:tc>
        <w:tc>
          <w:tcPr>
            <w:tcW w:w="6554" w:type="dxa"/>
            <w:vAlign w:val="center"/>
          </w:tcPr>
          <w:p>
            <w:pPr>
              <w:autoSpaceDE/>
              <w:autoSpaceDN/>
              <w:spacing w:line="360" w:lineRule="auto"/>
              <w:ind w:firstLine="480" w:firstLineChars="200"/>
              <w:rPr>
                <w:sz w:val="24"/>
                <w:szCs w:val="24"/>
              </w:rPr>
            </w:pPr>
            <w:r>
              <w:rPr>
                <w:rFonts w:hint="eastAsia"/>
                <w:sz w:val="24"/>
                <w:szCs w:val="24"/>
                <w:lang w:val="en-US"/>
              </w:rPr>
              <w:t>磋商小组</w:t>
            </w:r>
            <w:r>
              <w:rPr>
                <w:rFonts w:hint="eastAsia"/>
                <w:sz w:val="24"/>
                <w:szCs w:val="24"/>
              </w:rPr>
              <w:t>构成：</w:t>
            </w:r>
            <w:r>
              <w:rPr>
                <w:rFonts w:hint="eastAsia"/>
                <w:sz w:val="24"/>
                <w:szCs w:val="24"/>
                <w:lang w:val="en-US"/>
              </w:rPr>
              <w:t xml:space="preserve">3 </w:t>
            </w:r>
            <w:r>
              <w:rPr>
                <w:rFonts w:hint="eastAsia"/>
                <w:sz w:val="24"/>
                <w:szCs w:val="24"/>
              </w:rPr>
              <w:t>人或以上单数，其中</w:t>
            </w:r>
            <w:r>
              <w:rPr>
                <w:rFonts w:hint="eastAsia"/>
                <w:sz w:val="24"/>
                <w:szCs w:val="24"/>
                <w:lang w:val="en-US"/>
              </w:rPr>
              <w:t>采购</w:t>
            </w:r>
            <w:r>
              <w:rPr>
                <w:rFonts w:hint="eastAsia"/>
                <w:sz w:val="24"/>
                <w:szCs w:val="24"/>
              </w:rPr>
              <w:t>人代表</w:t>
            </w:r>
            <w:r>
              <w:rPr>
                <w:rFonts w:hint="eastAsia"/>
                <w:sz w:val="24"/>
                <w:szCs w:val="24"/>
                <w:lang w:val="en-US"/>
              </w:rPr>
              <w:t>1</w:t>
            </w:r>
            <w:r>
              <w:rPr>
                <w:rFonts w:hint="eastAsia"/>
                <w:sz w:val="24"/>
                <w:szCs w:val="24"/>
              </w:rPr>
              <w:t>名，其中经济、技术等方面的专家不少于成员总数的三分之二。</w:t>
            </w:r>
          </w:p>
          <w:p>
            <w:pPr>
              <w:autoSpaceDE/>
              <w:autoSpaceDN/>
              <w:spacing w:line="360" w:lineRule="auto"/>
              <w:ind w:firstLine="480" w:firstLineChars="200"/>
              <w:rPr>
                <w:sz w:val="24"/>
                <w:szCs w:val="24"/>
              </w:rPr>
            </w:pPr>
            <w:r>
              <w:rPr>
                <w:rFonts w:hint="eastAsia"/>
                <w:sz w:val="24"/>
                <w:szCs w:val="24"/>
                <w:lang w:val="en-US"/>
              </w:rPr>
              <w:t>磋商小组</w:t>
            </w:r>
            <w:r>
              <w:rPr>
                <w:rFonts w:hint="eastAsia"/>
                <w:sz w:val="24"/>
                <w:szCs w:val="24"/>
              </w:rPr>
              <w:t>确定方式：从安徽省</w:t>
            </w:r>
            <w:r>
              <w:rPr>
                <w:rFonts w:hint="eastAsia"/>
                <w:sz w:val="24"/>
                <w:szCs w:val="24"/>
                <w:lang w:val="en-US"/>
              </w:rPr>
              <w:t>综合</w:t>
            </w:r>
            <w:r>
              <w:rPr>
                <w:rFonts w:hint="eastAsia"/>
                <w:sz w:val="24"/>
                <w:szCs w:val="24"/>
              </w:rPr>
              <w:t>评标</w:t>
            </w:r>
            <w:r>
              <w:rPr>
                <w:rFonts w:hint="eastAsia"/>
                <w:sz w:val="24"/>
                <w:szCs w:val="24"/>
                <w:lang w:val="en-US"/>
              </w:rPr>
              <w:t>评审</w:t>
            </w:r>
            <w:r>
              <w:rPr>
                <w:rFonts w:hint="eastAsia"/>
                <w:sz w:val="24"/>
                <w:szCs w:val="24"/>
              </w:rPr>
              <w:t>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autoSpaceDE/>
              <w:autoSpaceDN/>
              <w:spacing w:line="360" w:lineRule="auto"/>
              <w:jc w:val="center"/>
              <w:rPr>
                <w:sz w:val="24"/>
                <w:szCs w:val="24"/>
                <w:lang w:val="en-US"/>
              </w:rPr>
            </w:pPr>
            <w:r>
              <w:rPr>
                <w:rFonts w:hint="eastAsia"/>
                <w:sz w:val="24"/>
                <w:szCs w:val="24"/>
                <w:lang w:val="en-US"/>
              </w:rPr>
              <w:t>25</w:t>
            </w:r>
          </w:p>
        </w:tc>
        <w:tc>
          <w:tcPr>
            <w:tcW w:w="2066" w:type="dxa"/>
            <w:vAlign w:val="center"/>
          </w:tcPr>
          <w:p>
            <w:pPr>
              <w:autoSpaceDE/>
              <w:autoSpaceDN/>
              <w:spacing w:line="360" w:lineRule="auto"/>
              <w:jc w:val="center"/>
              <w:rPr>
                <w:sz w:val="24"/>
                <w:szCs w:val="24"/>
              </w:rPr>
            </w:pPr>
            <w:r>
              <w:rPr>
                <w:rFonts w:hint="eastAsia"/>
                <w:sz w:val="24"/>
                <w:szCs w:val="24"/>
              </w:rPr>
              <w:t>确定成交供应商</w:t>
            </w:r>
          </w:p>
        </w:tc>
        <w:tc>
          <w:tcPr>
            <w:tcW w:w="6554" w:type="dxa"/>
            <w:vAlign w:val="center"/>
          </w:tcPr>
          <w:p>
            <w:pPr>
              <w:autoSpaceDE/>
              <w:autoSpaceDN/>
              <w:spacing w:line="360" w:lineRule="auto"/>
              <w:ind w:firstLine="480" w:firstLineChars="200"/>
              <w:rPr>
                <w:sz w:val="24"/>
                <w:szCs w:val="24"/>
              </w:rPr>
            </w:pPr>
            <w:r>
              <w:rPr>
                <w:rFonts w:hint="eastAsia"/>
                <w:sz w:val="24"/>
                <w:szCs w:val="24"/>
              </w:rPr>
              <w:t>由磋商小组根据综合评审结果按照得分高低推荐 1</w:t>
            </w:r>
            <w:r>
              <w:rPr>
                <w:rFonts w:hint="eastAsia"/>
                <w:sz w:val="24"/>
                <w:szCs w:val="24"/>
                <w:lang w:val="en-US"/>
              </w:rPr>
              <w:t>-</w:t>
            </w:r>
            <w:r>
              <w:rPr>
                <w:rFonts w:hint="eastAsia"/>
                <w:sz w:val="24"/>
                <w:szCs w:val="24"/>
              </w:rPr>
              <w:t>3名为成交候选人，由采购人依法确定成交供应商。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autoSpaceDE/>
              <w:autoSpaceDN/>
              <w:spacing w:line="360" w:lineRule="auto"/>
              <w:jc w:val="center"/>
              <w:rPr>
                <w:sz w:val="24"/>
                <w:szCs w:val="24"/>
                <w:lang w:val="en-US"/>
              </w:rPr>
            </w:pPr>
            <w:r>
              <w:rPr>
                <w:rFonts w:hint="eastAsia"/>
                <w:sz w:val="24"/>
                <w:szCs w:val="24"/>
                <w:lang w:val="en-US"/>
              </w:rPr>
              <w:t>26</w:t>
            </w:r>
          </w:p>
        </w:tc>
        <w:tc>
          <w:tcPr>
            <w:tcW w:w="2066" w:type="dxa"/>
            <w:vAlign w:val="center"/>
          </w:tcPr>
          <w:p>
            <w:pPr>
              <w:autoSpaceDE/>
              <w:autoSpaceDN/>
              <w:spacing w:line="360" w:lineRule="auto"/>
              <w:jc w:val="center"/>
              <w:rPr>
                <w:sz w:val="24"/>
                <w:szCs w:val="24"/>
              </w:rPr>
            </w:pPr>
            <w:r>
              <w:rPr>
                <w:rFonts w:hint="eastAsia"/>
                <w:sz w:val="24"/>
                <w:szCs w:val="24"/>
              </w:rPr>
              <w:t>成交通知书发出</w:t>
            </w:r>
          </w:p>
          <w:p>
            <w:pPr>
              <w:autoSpaceDE/>
              <w:autoSpaceDN/>
              <w:spacing w:line="360" w:lineRule="auto"/>
              <w:jc w:val="center"/>
              <w:rPr>
                <w:sz w:val="24"/>
                <w:szCs w:val="24"/>
              </w:rPr>
            </w:pPr>
            <w:r>
              <w:rPr>
                <w:rFonts w:hint="eastAsia"/>
                <w:sz w:val="24"/>
                <w:szCs w:val="24"/>
              </w:rPr>
              <w:t>的形式</w:t>
            </w:r>
          </w:p>
        </w:tc>
        <w:tc>
          <w:tcPr>
            <w:tcW w:w="6554" w:type="dxa"/>
            <w:vAlign w:val="center"/>
          </w:tcPr>
          <w:p>
            <w:pPr>
              <w:autoSpaceDE/>
              <w:autoSpaceDN/>
              <w:spacing w:line="360" w:lineRule="auto"/>
              <w:ind w:firstLine="480" w:firstLineChars="200"/>
              <w:rPr>
                <w:sz w:val="24"/>
                <w:szCs w:val="24"/>
                <w:lang w:val="en-US"/>
              </w:rPr>
            </w:pPr>
            <w:r>
              <w:rPr>
                <w:rFonts w:hint="eastAsia"/>
                <w:sz w:val="24"/>
                <w:szCs w:val="24"/>
              </w:rPr>
              <w:t>纸质文件发放</w:t>
            </w:r>
            <w:r>
              <w:rPr>
                <w:rFonts w:hint="eastAsia"/>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autoSpaceDE/>
              <w:autoSpaceDN/>
              <w:spacing w:line="360" w:lineRule="auto"/>
              <w:jc w:val="center"/>
              <w:rPr>
                <w:sz w:val="24"/>
                <w:szCs w:val="24"/>
                <w:lang w:val="en-US"/>
              </w:rPr>
            </w:pPr>
            <w:r>
              <w:rPr>
                <w:rFonts w:hint="eastAsia"/>
                <w:sz w:val="24"/>
                <w:szCs w:val="24"/>
                <w:lang w:val="en-US"/>
              </w:rPr>
              <w:t>27</w:t>
            </w:r>
          </w:p>
        </w:tc>
        <w:tc>
          <w:tcPr>
            <w:tcW w:w="2066" w:type="dxa"/>
            <w:vAlign w:val="center"/>
          </w:tcPr>
          <w:p>
            <w:pPr>
              <w:autoSpaceDE/>
              <w:autoSpaceDN/>
              <w:spacing w:line="360" w:lineRule="auto"/>
              <w:jc w:val="center"/>
              <w:rPr>
                <w:sz w:val="24"/>
                <w:szCs w:val="24"/>
              </w:rPr>
            </w:pPr>
            <w:r>
              <w:rPr>
                <w:rFonts w:hint="eastAsia"/>
                <w:sz w:val="24"/>
                <w:szCs w:val="24"/>
              </w:rPr>
              <w:t>履约</w:t>
            </w:r>
            <w:r>
              <w:rPr>
                <w:rFonts w:hint="eastAsia"/>
                <w:sz w:val="24"/>
                <w:szCs w:val="24"/>
                <w:lang w:val="en-US"/>
              </w:rPr>
              <w:t>保证金</w:t>
            </w:r>
          </w:p>
        </w:tc>
        <w:tc>
          <w:tcPr>
            <w:tcW w:w="6554" w:type="dxa"/>
            <w:vAlign w:val="center"/>
          </w:tcPr>
          <w:p>
            <w:pPr>
              <w:spacing w:line="400" w:lineRule="exact"/>
              <w:rPr>
                <w:sz w:val="24"/>
                <w:szCs w:val="24"/>
              </w:rPr>
            </w:pPr>
            <w:r>
              <w:rPr>
                <w:rFonts w:hint="eastAsia"/>
                <w:sz w:val="24"/>
                <w:szCs w:val="24"/>
              </w:rPr>
              <w:t>1、履约保证金的形式：银行转账</w:t>
            </w:r>
          </w:p>
          <w:p>
            <w:pPr>
              <w:spacing w:line="400" w:lineRule="exact"/>
              <w:rPr>
                <w:sz w:val="24"/>
                <w:szCs w:val="24"/>
              </w:rPr>
            </w:pPr>
            <w:r>
              <w:rPr>
                <w:rFonts w:hint="eastAsia"/>
                <w:sz w:val="24"/>
                <w:szCs w:val="24"/>
              </w:rPr>
              <w:t>2、</w:t>
            </w:r>
            <w:r>
              <w:rPr>
                <w:sz w:val="24"/>
                <w:szCs w:val="24"/>
              </w:rPr>
              <w:t>履约保证金数额：中标价的</w:t>
            </w:r>
            <w:r>
              <w:rPr>
                <w:rFonts w:hint="eastAsia"/>
                <w:sz w:val="24"/>
                <w:szCs w:val="24"/>
              </w:rPr>
              <w:t>2</w:t>
            </w:r>
            <w:r>
              <w:rPr>
                <w:sz w:val="24"/>
                <w:szCs w:val="24"/>
              </w:rPr>
              <w:t>%（人民币）</w:t>
            </w:r>
          </w:p>
          <w:p>
            <w:pPr>
              <w:spacing w:line="400" w:lineRule="exact"/>
              <w:rPr>
                <w:sz w:val="24"/>
                <w:szCs w:val="24"/>
              </w:rPr>
            </w:pPr>
            <w:r>
              <w:rPr>
                <w:rFonts w:hint="eastAsia"/>
                <w:sz w:val="24"/>
                <w:szCs w:val="24"/>
              </w:rPr>
              <w:t>3、</w:t>
            </w:r>
            <w:r>
              <w:rPr>
                <w:sz w:val="24"/>
                <w:szCs w:val="24"/>
              </w:rPr>
              <w:t>履约保证金提交时间：中标单位与业主单位签订合同前提交。具体收款单位及账号信息：由业主单位提供，</w:t>
            </w:r>
            <w:r>
              <w:rPr>
                <w:rFonts w:hint="eastAsia"/>
                <w:kern w:val="1"/>
                <w:sz w:val="24"/>
                <w:szCs w:val="24"/>
              </w:rPr>
              <w:t>全部工程竣工验收合格后30天内</w:t>
            </w:r>
            <w:r>
              <w:rPr>
                <w:sz w:val="24"/>
                <w:szCs w:val="24"/>
              </w:rPr>
              <w:t>，一次性退还（无息）。</w:t>
            </w:r>
          </w:p>
          <w:p>
            <w:pPr>
              <w:autoSpaceDE/>
              <w:autoSpaceDN/>
              <w:spacing w:line="360" w:lineRule="auto"/>
              <w:rPr>
                <w:sz w:val="24"/>
                <w:szCs w:val="24"/>
              </w:rPr>
            </w:pPr>
            <w:r>
              <w:rPr>
                <w:rFonts w:hint="eastAsia"/>
                <w:sz w:val="24"/>
                <w:szCs w:val="24"/>
              </w:rPr>
              <w:t>4、</w:t>
            </w:r>
            <w:r>
              <w:rPr>
                <w:sz w:val="24"/>
                <w:szCs w:val="24"/>
              </w:rPr>
              <w:t>若投标供应商不按要求及时、足额提交履约保证金，可取消其中标资格；</w:t>
            </w:r>
            <w:r>
              <w:rPr>
                <w:rFonts w:hint="eastAsia"/>
                <w:sz w:val="24"/>
                <w:szCs w:val="24"/>
              </w:rPr>
              <w:t>已完进度款不予支付，同时招标人有权单方解除合同，由此造成的损失由中标人承担。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pStyle w:val="4"/>
              <w:spacing w:before="0" w:line="360" w:lineRule="auto"/>
              <w:rPr>
                <w:rFonts w:eastAsia="宋体"/>
                <w:sz w:val="24"/>
                <w:szCs w:val="24"/>
                <w:lang w:val="en-US"/>
              </w:rPr>
            </w:pPr>
            <w:bookmarkStart w:id="54" w:name="_Toc16152"/>
            <w:bookmarkStart w:id="55" w:name="_Toc9720"/>
            <w:bookmarkStart w:id="56" w:name="_Toc17100"/>
            <w:r>
              <w:rPr>
                <w:rFonts w:hint="eastAsia" w:eastAsia="宋体"/>
                <w:b w:val="0"/>
                <w:bCs w:val="0"/>
                <w:sz w:val="24"/>
                <w:szCs w:val="24"/>
                <w:lang w:val="en-US"/>
              </w:rPr>
              <w:t>2</w:t>
            </w:r>
            <w:bookmarkEnd w:id="54"/>
            <w:bookmarkEnd w:id="55"/>
            <w:bookmarkEnd w:id="56"/>
            <w:r>
              <w:rPr>
                <w:rFonts w:hint="eastAsia" w:eastAsia="宋体"/>
                <w:b w:val="0"/>
                <w:bCs w:val="0"/>
                <w:sz w:val="24"/>
                <w:szCs w:val="24"/>
                <w:lang w:val="en-US"/>
              </w:rPr>
              <w:t>8</w:t>
            </w:r>
          </w:p>
        </w:tc>
        <w:tc>
          <w:tcPr>
            <w:tcW w:w="2066" w:type="dxa"/>
            <w:vAlign w:val="center"/>
          </w:tcPr>
          <w:p>
            <w:pPr>
              <w:autoSpaceDE/>
              <w:autoSpaceDN/>
              <w:spacing w:line="360" w:lineRule="auto"/>
              <w:jc w:val="center"/>
              <w:rPr>
                <w:sz w:val="24"/>
                <w:szCs w:val="24"/>
              </w:rPr>
            </w:pPr>
            <w:r>
              <w:rPr>
                <w:rFonts w:hint="eastAsia"/>
                <w:bCs/>
                <w:sz w:val="24"/>
                <w:szCs w:val="24"/>
                <w:lang w:val="en-US"/>
              </w:rPr>
              <w:t>成交</w:t>
            </w:r>
            <w:r>
              <w:rPr>
                <w:rFonts w:hint="eastAsia"/>
                <w:bCs/>
                <w:sz w:val="24"/>
                <w:szCs w:val="24"/>
              </w:rPr>
              <w:t>服务费</w:t>
            </w:r>
          </w:p>
        </w:tc>
        <w:tc>
          <w:tcPr>
            <w:tcW w:w="6554" w:type="dxa"/>
            <w:vAlign w:val="center"/>
          </w:tcPr>
          <w:p>
            <w:pPr>
              <w:autoSpaceDE/>
              <w:autoSpaceDN/>
              <w:spacing w:line="360" w:lineRule="auto"/>
              <w:ind w:firstLine="480" w:firstLineChars="200"/>
              <w:rPr>
                <w:bCs/>
                <w:sz w:val="24"/>
                <w:szCs w:val="24"/>
                <w:lang w:val="en-US"/>
              </w:rPr>
            </w:pPr>
            <w:r>
              <w:rPr>
                <w:rFonts w:hint="eastAsia"/>
                <w:bCs/>
                <w:sz w:val="24"/>
                <w:szCs w:val="24"/>
                <w:lang w:val="en-US"/>
              </w:rPr>
              <w:t>代理服务收费按代理合同约定差额定率累进法计算下浮20%收取，评审费据实收取。</w:t>
            </w:r>
          </w:p>
          <w:p>
            <w:pPr>
              <w:autoSpaceDE/>
              <w:autoSpaceDN/>
              <w:spacing w:line="360" w:lineRule="auto"/>
              <w:ind w:firstLine="480" w:firstLineChars="200"/>
              <w:rPr>
                <w:sz w:val="24"/>
                <w:szCs w:val="24"/>
              </w:rPr>
            </w:pPr>
            <w:r>
              <w:rPr>
                <w:rFonts w:hint="eastAsia"/>
                <w:bCs/>
                <w:sz w:val="24"/>
                <w:szCs w:val="24"/>
                <w:lang w:val="en-US"/>
              </w:rPr>
              <w:t>缴纳时间：</w:t>
            </w:r>
            <w:r>
              <w:rPr>
                <w:rFonts w:hint="eastAsia"/>
                <w:bCs/>
                <w:sz w:val="24"/>
                <w:szCs w:val="24"/>
                <w:u w:val="single"/>
                <w:lang w:val="en-US"/>
              </w:rPr>
              <w:t>领取成交通知书前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pStyle w:val="4"/>
              <w:spacing w:before="0" w:line="360" w:lineRule="auto"/>
              <w:rPr>
                <w:rFonts w:eastAsia="宋体"/>
                <w:b w:val="0"/>
                <w:bCs w:val="0"/>
                <w:sz w:val="24"/>
                <w:szCs w:val="24"/>
                <w:lang w:val="en-US"/>
              </w:rPr>
            </w:pPr>
            <w:bookmarkStart w:id="57" w:name="_Toc16459"/>
            <w:bookmarkStart w:id="58" w:name="_Toc14905"/>
            <w:bookmarkStart w:id="59" w:name="_Toc29413"/>
            <w:r>
              <w:rPr>
                <w:rFonts w:hint="eastAsia" w:eastAsia="宋体"/>
                <w:b w:val="0"/>
                <w:bCs w:val="0"/>
                <w:sz w:val="24"/>
                <w:szCs w:val="24"/>
                <w:lang w:val="en-US"/>
              </w:rPr>
              <w:t>2</w:t>
            </w:r>
            <w:bookmarkEnd w:id="57"/>
            <w:bookmarkEnd w:id="58"/>
            <w:bookmarkEnd w:id="59"/>
            <w:r>
              <w:rPr>
                <w:rFonts w:hint="eastAsia" w:eastAsia="宋体"/>
                <w:b w:val="0"/>
                <w:bCs w:val="0"/>
                <w:sz w:val="24"/>
                <w:szCs w:val="24"/>
                <w:lang w:val="en-US"/>
              </w:rPr>
              <w:t>9</w:t>
            </w:r>
          </w:p>
        </w:tc>
        <w:tc>
          <w:tcPr>
            <w:tcW w:w="2066" w:type="dxa"/>
            <w:vAlign w:val="center"/>
          </w:tcPr>
          <w:p>
            <w:pPr>
              <w:autoSpaceDE/>
              <w:autoSpaceDN/>
              <w:spacing w:line="360" w:lineRule="auto"/>
              <w:jc w:val="center"/>
              <w:rPr>
                <w:bCs/>
                <w:sz w:val="24"/>
                <w:szCs w:val="24"/>
                <w:lang w:val="en-US"/>
              </w:rPr>
            </w:pPr>
            <w:r>
              <w:rPr>
                <w:rFonts w:hint="eastAsia"/>
                <w:bCs/>
                <w:sz w:val="24"/>
                <w:szCs w:val="24"/>
                <w:lang w:val="en-US"/>
              </w:rPr>
              <w:t>合同公开</w:t>
            </w:r>
          </w:p>
        </w:tc>
        <w:tc>
          <w:tcPr>
            <w:tcW w:w="6554" w:type="dxa"/>
            <w:vAlign w:val="center"/>
          </w:tcPr>
          <w:p>
            <w:pPr>
              <w:autoSpaceDE/>
              <w:autoSpaceDN/>
              <w:spacing w:line="360" w:lineRule="auto"/>
              <w:ind w:firstLine="480" w:firstLineChars="200"/>
              <w:rPr>
                <w:bCs/>
                <w:sz w:val="24"/>
                <w:szCs w:val="24"/>
                <w:lang w:val="en-US"/>
              </w:rPr>
            </w:pPr>
            <w:r>
              <w:rPr>
                <w:rFonts w:hint="eastAsia"/>
                <w:color w:val="000000"/>
                <w:sz w:val="24"/>
                <w:szCs w:val="24"/>
                <w:lang w:val="en-US"/>
              </w:rPr>
              <w:t>成交供应商</w:t>
            </w:r>
            <w:r>
              <w:rPr>
                <w:color w:val="000000"/>
                <w:sz w:val="24"/>
                <w:szCs w:val="24"/>
              </w:rPr>
              <w:t>人应</w:t>
            </w:r>
            <w:r>
              <w:rPr>
                <w:rFonts w:hint="eastAsia"/>
                <w:color w:val="000000"/>
                <w:sz w:val="24"/>
                <w:szCs w:val="24"/>
                <w:lang w:val="en-US"/>
              </w:rPr>
              <w:t>在成交</w:t>
            </w:r>
            <w:r>
              <w:rPr>
                <w:color w:val="000000"/>
                <w:sz w:val="24"/>
                <w:szCs w:val="24"/>
              </w:rPr>
              <w:t>通知书</w:t>
            </w:r>
            <w:r>
              <w:rPr>
                <w:rFonts w:hint="eastAsia"/>
                <w:color w:val="000000"/>
                <w:sz w:val="24"/>
                <w:szCs w:val="24"/>
                <w:lang w:val="en-US"/>
              </w:rPr>
              <w:t>发出之日起</w:t>
            </w:r>
            <w:r>
              <w:rPr>
                <w:color w:val="000000"/>
                <w:sz w:val="24"/>
                <w:szCs w:val="24"/>
              </w:rPr>
              <w:t>7个工作日</w:t>
            </w:r>
            <w:r>
              <w:rPr>
                <w:rFonts w:hint="eastAsia"/>
                <w:color w:val="000000"/>
                <w:sz w:val="24"/>
                <w:szCs w:val="24"/>
                <w:lang w:val="en-US"/>
              </w:rPr>
              <w:t>内</w:t>
            </w:r>
            <w:r>
              <w:rPr>
                <w:rFonts w:hint="eastAsia"/>
                <w:sz w:val="24"/>
                <w:szCs w:val="24"/>
                <w:lang w:val="en-US"/>
              </w:rPr>
              <w:t>与采购人签订合同并在系统内进行合同公开。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pStyle w:val="4"/>
              <w:spacing w:before="0" w:line="360" w:lineRule="auto"/>
              <w:rPr>
                <w:rFonts w:eastAsia="宋体"/>
                <w:sz w:val="24"/>
                <w:szCs w:val="24"/>
                <w:lang w:val="en-US"/>
              </w:rPr>
            </w:pPr>
            <w:r>
              <w:rPr>
                <w:rFonts w:hint="eastAsia" w:eastAsia="宋体"/>
                <w:b w:val="0"/>
                <w:bCs w:val="0"/>
                <w:sz w:val="24"/>
                <w:szCs w:val="24"/>
                <w:lang w:val="en-US"/>
              </w:rPr>
              <w:t>30</w:t>
            </w:r>
          </w:p>
        </w:tc>
        <w:tc>
          <w:tcPr>
            <w:tcW w:w="2066" w:type="dxa"/>
            <w:vAlign w:val="center"/>
          </w:tcPr>
          <w:p>
            <w:pPr>
              <w:autoSpaceDE/>
              <w:autoSpaceDN/>
              <w:spacing w:line="360" w:lineRule="auto"/>
              <w:jc w:val="center"/>
              <w:rPr>
                <w:sz w:val="24"/>
                <w:szCs w:val="24"/>
                <w:lang w:val="en-US"/>
              </w:rPr>
            </w:pPr>
            <w:r>
              <w:rPr>
                <w:rFonts w:hint="eastAsia"/>
                <w:sz w:val="24"/>
                <w:szCs w:val="24"/>
                <w:lang w:val="en-US"/>
              </w:rPr>
              <w:t>中标人义务</w:t>
            </w:r>
          </w:p>
        </w:tc>
        <w:tc>
          <w:tcPr>
            <w:tcW w:w="6554" w:type="dxa"/>
            <w:vAlign w:val="center"/>
          </w:tcPr>
          <w:p>
            <w:pPr>
              <w:spacing w:line="400" w:lineRule="exact"/>
              <w:rPr>
                <w:sz w:val="24"/>
                <w:szCs w:val="24"/>
              </w:rPr>
            </w:pPr>
            <w:r>
              <w:rPr>
                <w:rFonts w:hint="eastAsia"/>
                <w:sz w:val="24"/>
                <w:szCs w:val="24"/>
              </w:rPr>
              <w:t>1、投标人对工程不转包不分包，一经中标，工程项目负责人和项目部人员全部落实到位，响应招标文件。</w:t>
            </w:r>
          </w:p>
          <w:p>
            <w:pPr>
              <w:spacing w:line="400" w:lineRule="exact"/>
              <w:rPr>
                <w:sz w:val="24"/>
                <w:szCs w:val="24"/>
              </w:rPr>
            </w:pPr>
            <w:r>
              <w:rPr>
                <w:rFonts w:hint="eastAsia"/>
                <w:sz w:val="24"/>
                <w:szCs w:val="24"/>
              </w:rPr>
              <w:t>2、中标单位有依法纳税义务，中标后与税务部门签订纳税承诺书。</w:t>
            </w:r>
          </w:p>
          <w:p>
            <w:pPr>
              <w:spacing w:line="400" w:lineRule="exact"/>
              <w:rPr>
                <w:sz w:val="24"/>
                <w:szCs w:val="24"/>
              </w:rPr>
            </w:pPr>
            <w:r>
              <w:rPr>
                <w:rFonts w:hint="eastAsia"/>
                <w:sz w:val="24"/>
                <w:szCs w:val="24"/>
              </w:rPr>
              <w:t>3、中标单位领取中标通知书后，合同签订前须缴纳履约保证金，须在7日内签订合同。</w:t>
            </w:r>
          </w:p>
          <w:p>
            <w:pPr>
              <w:spacing w:line="400" w:lineRule="exact"/>
              <w:rPr>
                <w:sz w:val="24"/>
                <w:szCs w:val="24"/>
              </w:rPr>
            </w:pPr>
            <w:r>
              <w:rPr>
                <w:rFonts w:hint="eastAsia"/>
                <w:sz w:val="24"/>
                <w:szCs w:val="24"/>
              </w:rPr>
              <w:t>4、外地施工企业中标后，须按相关规定办理进淮备案。</w:t>
            </w:r>
          </w:p>
          <w:p>
            <w:pPr>
              <w:spacing w:line="400" w:lineRule="exact"/>
              <w:rPr>
                <w:b/>
                <w:sz w:val="24"/>
                <w:szCs w:val="24"/>
                <w:highlight w:val="yellow"/>
                <w:u w:val="single"/>
              </w:rPr>
            </w:pPr>
            <w:r>
              <w:rPr>
                <w:rFonts w:hint="eastAsia"/>
                <w:b/>
                <w:bCs/>
                <w:sz w:val="24"/>
                <w:szCs w:val="24"/>
              </w:rPr>
              <w:t>如中标后不履行中标人义务，业主有权取消其中标资格并没收履约保证金。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pStyle w:val="4"/>
              <w:spacing w:before="0" w:line="360" w:lineRule="auto"/>
              <w:rPr>
                <w:rFonts w:eastAsia="宋体"/>
                <w:b w:val="0"/>
                <w:bCs w:val="0"/>
                <w:sz w:val="24"/>
                <w:szCs w:val="24"/>
                <w:lang w:val="en-US"/>
              </w:rPr>
            </w:pPr>
            <w:r>
              <w:rPr>
                <w:rFonts w:hint="eastAsia" w:eastAsia="宋体"/>
                <w:b w:val="0"/>
                <w:bCs w:val="0"/>
                <w:sz w:val="24"/>
                <w:szCs w:val="24"/>
                <w:lang w:val="en-US"/>
              </w:rPr>
              <w:t>31</w:t>
            </w:r>
          </w:p>
        </w:tc>
        <w:tc>
          <w:tcPr>
            <w:tcW w:w="2066" w:type="dxa"/>
            <w:vAlign w:val="center"/>
          </w:tcPr>
          <w:p>
            <w:pPr>
              <w:autoSpaceDE/>
              <w:autoSpaceDN/>
              <w:spacing w:line="360" w:lineRule="auto"/>
              <w:jc w:val="center"/>
              <w:rPr>
                <w:sz w:val="24"/>
                <w:szCs w:val="24"/>
              </w:rPr>
            </w:pPr>
            <w:r>
              <w:rPr>
                <w:rFonts w:hint="eastAsia"/>
                <w:sz w:val="24"/>
                <w:szCs w:val="24"/>
              </w:rPr>
              <w:t>询标</w:t>
            </w:r>
          </w:p>
        </w:tc>
        <w:tc>
          <w:tcPr>
            <w:tcW w:w="6554" w:type="dxa"/>
            <w:vAlign w:val="center"/>
          </w:tcPr>
          <w:p>
            <w:pPr>
              <w:pStyle w:val="12"/>
              <w:topLinePunct/>
              <w:autoSpaceDE/>
              <w:autoSpaceDN/>
              <w:spacing w:line="360" w:lineRule="auto"/>
              <w:rPr>
                <w:rFonts w:ascii="宋体" w:hAnsi="宋体" w:eastAsia="宋体"/>
                <w:b w:val="0"/>
                <w:sz w:val="24"/>
                <w:szCs w:val="24"/>
              </w:rPr>
            </w:pPr>
            <w:r>
              <w:rPr>
                <w:rFonts w:hint="eastAsia" w:ascii="宋体" w:hAnsi="宋体" w:eastAsia="宋体"/>
                <w:b w:val="0"/>
                <w:sz w:val="24"/>
                <w:szCs w:val="24"/>
              </w:rPr>
              <w:t>现场询标：评标过程中，请授权委托人在评标等候区等候，保持通讯工具畅通。供应商接询标电话 10 分钟内到达询标现场，并在到场 10分钟完成询标函回复（询标函回复必须手写并由授权代表人签字），否则默认为供应商认可询标内容情况属实。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autoSpaceDE/>
              <w:autoSpaceDN/>
              <w:spacing w:line="360" w:lineRule="auto"/>
              <w:jc w:val="center"/>
              <w:rPr>
                <w:sz w:val="24"/>
                <w:szCs w:val="24"/>
                <w:lang w:val="en-US"/>
              </w:rPr>
            </w:pPr>
            <w:r>
              <w:rPr>
                <w:rFonts w:hint="eastAsia"/>
                <w:sz w:val="24"/>
                <w:szCs w:val="24"/>
                <w:lang w:val="en-US"/>
              </w:rPr>
              <w:t>32</w:t>
            </w:r>
          </w:p>
        </w:tc>
        <w:tc>
          <w:tcPr>
            <w:tcW w:w="2066" w:type="dxa"/>
            <w:vAlign w:val="center"/>
          </w:tcPr>
          <w:p>
            <w:pPr>
              <w:autoSpaceDE/>
              <w:autoSpaceDN/>
              <w:spacing w:line="360" w:lineRule="auto"/>
              <w:jc w:val="center"/>
              <w:rPr>
                <w:sz w:val="24"/>
                <w:szCs w:val="24"/>
                <w:lang w:val="en-US"/>
              </w:rPr>
            </w:pPr>
            <w:r>
              <w:rPr>
                <w:rFonts w:hint="eastAsia"/>
                <w:sz w:val="24"/>
                <w:szCs w:val="24"/>
                <w:lang w:val="en-US"/>
              </w:rPr>
              <w:t>重要提示</w:t>
            </w:r>
          </w:p>
        </w:tc>
        <w:tc>
          <w:tcPr>
            <w:tcW w:w="6554" w:type="dxa"/>
            <w:vAlign w:val="center"/>
          </w:tcPr>
          <w:p>
            <w:pPr>
              <w:autoSpaceDE/>
              <w:autoSpaceDN/>
              <w:spacing w:line="360" w:lineRule="auto"/>
              <w:ind w:firstLine="480" w:firstLineChars="200"/>
              <w:rPr>
                <w:sz w:val="24"/>
                <w:szCs w:val="24"/>
              </w:rPr>
            </w:pPr>
            <w:r>
              <w:rPr>
                <w:rFonts w:hint="eastAsia"/>
                <w:sz w:val="24"/>
                <w:szCs w:val="24"/>
              </w:rPr>
              <w:t>中标人需在</w:t>
            </w:r>
            <w:r>
              <w:rPr>
                <w:rFonts w:hint="eastAsia"/>
                <w:sz w:val="24"/>
                <w:szCs w:val="24"/>
                <w:lang w:val="en-US"/>
              </w:rPr>
              <w:t>发出</w:t>
            </w:r>
            <w:r>
              <w:rPr>
                <w:rFonts w:hint="eastAsia"/>
                <w:sz w:val="24"/>
                <w:szCs w:val="24"/>
              </w:rPr>
              <w:t>成交通知书后</w:t>
            </w:r>
            <w:r>
              <w:rPr>
                <w:rFonts w:hint="eastAsia"/>
                <w:sz w:val="24"/>
                <w:szCs w:val="24"/>
                <w:lang w:val="en-US"/>
              </w:rPr>
              <w:t>七</w:t>
            </w:r>
            <w:r>
              <w:rPr>
                <w:rFonts w:hint="eastAsia"/>
                <w:sz w:val="24"/>
                <w:szCs w:val="24"/>
              </w:rPr>
              <w:t>个工作日内与</w:t>
            </w:r>
            <w:r>
              <w:rPr>
                <w:rFonts w:hint="eastAsia"/>
                <w:sz w:val="24"/>
                <w:szCs w:val="24"/>
                <w:lang w:val="en-US"/>
              </w:rPr>
              <w:t>采购人</w:t>
            </w:r>
            <w:r>
              <w:rPr>
                <w:rFonts w:hint="eastAsia"/>
                <w:sz w:val="24"/>
                <w:szCs w:val="24"/>
              </w:rPr>
              <w:t>签订合同并进行网上合同备案，</w:t>
            </w:r>
            <w:r>
              <w:rPr>
                <w:rFonts w:hint="eastAsia"/>
                <w:sz w:val="24"/>
                <w:szCs w:val="24"/>
                <w:lang w:val="en-US"/>
              </w:rPr>
              <w:t>如因中标人原因不能按期签订合同的</w:t>
            </w:r>
            <w:r>
              <w:rPr>
                <w:rFonts w:hint="eastAsia"/>
                <w:sz w:val="24"/>
                <w:szCs w:val="24"/>
              </w:rPr>
              <w:t>，按《政府采购法》</w:t>
            </w:r>
            <w:r>
              <w:rPr>
                <w:rFonts w:hint="eastAsia"/>
                <w:sz w:val="24"/>
                <w:szCs w:val="24"/>
                <w:lang w:val="en-US"/>
              </w:rPr>
              <w:t>及相关管理办法</w:t>
            </w:r>
            <w:r>
              <w:rPr>
                <w:rFonts w:hint="eastAsia"/>
                <w:sz w:val="24"/>
                <w:szCs w:val="24"/>
              </w:rPr>
              <w:t xml:space="preserve">承担相应的法律责任，成交供应商有下列情形之一的，责令限期改正，情节严重的，列入不良行为记录名单，在 1 至 3 年内禁止参加政府采购活动，并予以通报： </w:t>
            </w:r>
          </w:p>
          <w:p>
            <w:pPr>
              <w:autoSpaceDE/>
              <w:autoSpaceDN/>
              <w:spacing w:line="360" w:lineRule="auto"/>
              <w:ind w:firstLine="480" w:firstLineChars="200"/>
              <w:rPr>
                <w:sz w:val="24"/>
                <w:szCs w:val="24"/>
              </w:rPr>
            </w:pPr>
            <w:r>
              <w:rPr>
                <w:rFonts w:hint="eastAsia"/>
                <w:sz w:val="24"/>
                <w:szCs w:val="24"/>
              </w:rPr>
              <w:t>（一）未按照采购文件确定的事项签订政府采购合同，或者与采购人另行订立背离合同实质性内容的协议的；</w:t>
            </w:r>
          </w:p>
          <w:p>
            <w:pPr>
              <w:autoSpaceDE/>
              <w:autoSpaceDN/>
              <w:spacing w:line="360" w:lineRule="auto"/>
              <w:ind w:firstLine="480" w:firstLineChars="200"/>
              <w:rPr>
                <w:sz w:val="24"/>
                <w:szCs w:val="24"/>
              </w:rPr>
            </w:pPr>
            <w:r>
              <w:rPr>
                <w:rFonts w:hint="eastAsia"/>
                <w:sz w:val="24"/>
                <w:szCs w:val="24"/>
              </w:rPr>
              <w:t>（二）成交后无正当理由不与采购人签订合同的；</w:t>
            </w:r>
          </w:p>
          <w:p>
            <w:pPr>
              <w:pStyle w:val="12"/>
              <w:topLinePunct/>
              <w:autoSpaceDE/>
              <w:autoSpaceDN/>
              <w:spacing w:line="360" w:lineRule="auto"/>
              <w:ind w:firstLine="480" w:firstLineChars="200"/>
              <w:rPr>
                <w:rFonts w:ascii="宋体" w:hAnsi="宋体" w:eastAsia="宋体"/>
                <w:b w:val="0"/>
                <w:sz w:val="24"/>
                <w:szCs w:val="24"/>
              </w:rPr>
            </w:pPr>
            <w:r>
              <w:rPr>
                <w:rFonts w:hint="eastAsia" w:ascii="宋体" w:hAnsi="宋体" w:eastAsia="宋体"/>
                <w:b w:val="0"/>
                <w:sz w:val="24"/>
                <w:szCs w:val="24"/>
              </w:rPr>
              <w:t>（</w:t>
            </w:r>
            <w:r>
              <w:rPr>
                <w:rFonts w:hint="eastAsia" w:ascii="宋体" w:hAnsi="宋体" w:eastAsia="宋体"/>
                <w:b w:val="0"/>
                <w:sz w:val="24"/>
                <w:szCs w:val="24"/>
                <w:lang w:val="en-US"/>
              </w:rPr>
              <w:t>三</w:t>
            </w:r>
            <w:r>
              <w:rPr>
                <w:rFonts w:hint="eastAsia" w:ascii="宋体" w:hAnsi="宋体" w:eastAsia="宋体"/>
                <w:b w:val="0"/>
                <w:sz w:val="24"/>
                <w:szCs w:val="24"/>
              </w:rPr>
              <w:t xml:space="preserve">）拒绝或不能如期履行合同约定的。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autoSpaceDE/>
              <w:autoSpaceDN/>
              <w:spacing w:line="360" w:lineRule="auto"/>
              <w:jc w:val="center"/>
              <w:rPr>
                <w:sz w:val="24"/>
                <w:szCs w:val="24"/>
                <w:lang w:val="en-US" w:bidi="ar-SA"/>
              </w:rPr>
            </w:pPr>
            <w:r>
              <w:rPr>
                <w:rFonts w:hint="eastAsia"/>
                <w:sz w:val="24"/>
                <w:szCs w:val="24"/>
                <w:lang w:val="en-US" w:bidi="ar-SA"/>
              </w:rPr>
              <w:t>33</w:t>
            </w:r>
          </w:p>
        </w:tc>
        <w:tc>
          <w:tcPr>
            <w:tcW w:w="2066" w:type="dxa"/>
            <w:vAlign w:val="center"/>
          </w:tcPr>
          <w:p>
            <w:pPr>
              <w:autoSpaceDE/>
              <w:autoSpaceDN/>
              <w:spacing w:line="360" w:lineRule="auto"/>
              <w:jc w:val="center"/>
              <w:rPr>
                <w:sz w:val="24"/>
                <w:szCs w:val="24"/>
              </w:rPr>
            </w:pPr>
            <w:r>
              <w:rPr>
                <w:rFonts w:hint="eastAsia"/>
                <w:sz w:val="24"/>
                <w:szCs w:val="24"/>
              </w:rPr>
              <w:t>质疑投诉</w:t>
            </w:r>
          </w:p>
        </w:tc>
        <w:tc>
          <w:tcPr>
            <w:tcW w:w="6554" w:type="dxa"/>
            <w:vAlign w:val="center"/>
          </w:tcPr>
          <w:p>
            <w:pPr>
              <w:pStyle w:val="2"/>
              <w:autoSpaceDE/>
              <w:autoSpaceDN/>
              <w:spacing w:line="360" w:lineRule="auto"/>
              <w:ind w:firstLine="480" w:firstLineChars="200"/>
            </w:pPr>
            <w:r>
              <w:rPr>
                <w:rFonts w:hint="eastAsia"/>
              </w:rPr>
              <w:t>供应商认为</w:t>
            </w:r>
            <w:r>
              <w:rPr>
                <w:rFonts w:hint="eastAsia"/>
                <w:lang w:val="en-US"/>
              </w:rPr>
              <w:t>磋商</w:t>
            </w:r>
            <w:r>
              <w:rPr>
                <w:rFonts w:hint="eastAsia"/>
              </w:rPr>
              <w:t>文件、</w:t>
            </w:r>
            <w:r>
              <w:rPr>
                <w:rFonts w:hint="eastAsia"/>
                <w:lang w:val="en-US"/>
              </w:rPr>
              <w:t>磋商</w:t>
            </w:r>
            <w:r>
              <w:rPr>
                <w:rFonts w:hint="eastAsia"/>
              </w:rPr>
              <w:t>过程和成交结果使自己的合法权益受到损害的，可以在知道或者应当知道其权益受到损害之日起7个工作日内，以书面形式向采购人、采购代理机构提出质疑。法定质疑期内须一次性提出针对同一采购程序环节的质疑。</w:t>
            </w:r>
          </w:p>
          <w:p>
            <w:pPr>
              <w:pStyle w:val="2"/>
              <w:autoSpaceDE/>
              <w:autoSpaceDN/>
              <w:spacing w:line="360" w:lineRule="auto"/>
              <w:ind w:firstLine="480" w:firstLineChars="200"/>
            </w:pPr>
            <w:r>
              <w:rPr>
                <w:rFonts w:hint="eastAsia"/>
              </w:rPr>
              <w:t>质疑供应商对采购人、采购代理机构的答复不满意，或者采购人、采购代理机构未在规定时间内作出答复的，可以在答复期满后15个工作日内向采购人上级单位提出投诉。</w:t>
            </w:r>
          </w:p>
          <w:p>
            <w:pPr>
              <w:pStyle w:val="2"/>
              <w:autoSpaceDE/>
              <w:autoSpaceDN/>
              <w:spacing w:line="360" w:lineRule="auto"/>
              <w:ind w:firstLine="480" w:firstLineChars="200"/>
            </w:pPr>
            <w:r>
              <w:rPr>
                <w:rFonts w:hint="eastAsia"/>
              </w:rPr>
              <w:t>潜在供应商对</w:t>
            </w:r>
            <w:r>
              <w:rPr>
                <w:rFonts w:hint="eastAsia"/>
                <w:lang w:val="en-US"/>
              </w:rPr>
              <w:t>磋商</w:t>
            </w:r>
            <w:r>
              <w:rPr>
                <w:rFonts w:hint="eastAsia"/>
              </w:rPr>
              <w:t>文件提出澄清要求</w:t>
            </w:r>
            <w:r>
              <w:rPr>
                <w:rFonts w:hint="eastAsia"/>
                <w:lang w:val="en-US"/>
              </w:rPr>
              <w:t>,</w:t>
            </w:r>
            <w:r>
              <w:rPr>
                <w:rFonts w:hint="eastAsia"/>
              </w:rPr>
              <w:t>投诉、质疑，的可在线依法提出，采购人、采购代理机构依法作出答复。对异议（质疑）不满意的投标供应商可依法向监管部门提交投诉，监管部门依法受理投诉并作出投诉处理决定，如虚假、恶意投诉，查实后监督管理部门将驳回投诉，将其列入不良行为记录名单，并依法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autoSpaceDE/>
              <w:autoSpaceDN/>
              <w:spacing w:line="360" w:lineRule="auto"/>
              <w:jc w:val="center"/>
              <w:rPr>
                <w:sz w:val="24"/>
                <w:szCs w:val="24"/>
                <w:lang w:val="en-US" w:bidi="ar-SA"/>
              </w:rPr>
            </w:pPr>
            <w:r>
              <w:rPr>
                <w:rFonts w:hint="eastAsia"/>
                <w:sz w:val="24"/>
                <w:szCs w:val="24"/>
                <w:lang w:val="en-US" w:bidi="ar-SA"/>
              </w:rPr>
              <w:t>34</w:t>
            </w:r>
          </w:p>
        </w:tc>
        <w:tc>
          <w:tcPr>
            <w:tcW w:w="2066" w:type="dxa"/>
            <w:vAlign w:val="center"/>
          </w:tcPr>
          <w:p>
            <w:pPr>
              <w:autoSpaceDE/>
              <w:autoSpaceDN/>
              <w:spacing w:line="360" w:lineRule="auto"/>
              <w:jc w:val="center"/>
              <w:rPr>
                <w:sz w:val="24"/>
                <w:szCs w:val="24"/>
              </w:rPr>
            </w:pPr>
            <w:r>
              <w:rPr>
                <w:rFonts w:hint="eastAsia"/>
                <w:sz w:val="24"/>
                <w:szCs w:val="24"/>
              </w:rPr>
              <w:t>材料要求</w:t>
            </w:r>
          </w:p>
        </w:tc>
        <w:tc>
          <w:tcPr>
            <w:tcW w:w="6554" w:type="dxa"/>
            <w:vAlign w:val="center"/>
          </w:tcPr>
          <w:p>
            <w:pPr>
              <w:autoSpaceDE/>
              <w:autoSpaceDN/>
              <w:spacing w:line="360" w:lineRule="auto"/>
              <w:ind w:firstLine="480" w:firstLineChars="200"/>
              <w:rPr>
                <w:sz w:val="24"/>
                <w:szCs w:val="24"/>
              </w:rPr>
            </w:pPr>
            <w:r>
              <w:rPr>
                <w:rFonts w:hint="eastAsia"/>
                <w:sz w:val="24"/>
                <w:szCs w:val="24"/>
              </w:rPr>
              <w:t>1、中标人自行采购的材料应满足设计和规范要求的质量等级，并须按有关技术规范要求对材料质量进行检验。中标人选定的材料供应厂家和质量须经招标人和监理单位认可。如招标人和监理单位对某种或某些材料的质量有异议，有权提出停止使用的要求，中标人必须服从该要求。若该材料经法定检测检验部门鉴定确有质量问题，由此而发生的一切费用与工期延误由中标人自负。</w:t>
            </w:r>
          </w:p>
          <w:p>
            <w:pPr>
              <w:autoSpaceDE/>
              <w:autoSpaceDN/>
              <w:spacing w:line="360" w:lineRule="auto"/>
              <w:ind w:firstLine="480" w:firstLineChars="200"/>
              <w:rPr>
                <w:sz w:val="24"/>
                <w:szCs w:val="24"/>
              </w:rPr>
            </w:pPr>
            <w:r>
              <w:rPr>
                <w:rFonts w:hint="eastAsia"/>
                <w:sz w:val="24"/>
                <w:szCs w:val="24"/>
              </w:rPr>
              <w:t>2、因中标人自行采购的材料质量引起的工程质量问题由中标人承担所造成的一切损失。</w:t>
            </w:r>
          </w:p>
          <w:p>
            <w:pPr>
              <w:autoSpaceDE/>
              <w:autoSpaceDN/>
              <w:spacing w:line="360" w:lineRule="auto"/>
              <w:ind w:firstLine="480" w:firstLineChars="200"/>
              <w:rPr>
                <w:sz w:val="24"/>
                <w:szCs w:val="24"/>
              </w:rPr>
            </w:pPr>
            <w:r>
              <w:rPr>
                <w:rFonts w:hint="eastAsia"/>
                <w:sz w:val="24"/>
                <w:szCs w:val="24"/>
              </w:rPr>
              <w:t>3、招标人对工程质量有特殊需求的，详见第三章采购需求提供的主要设备及材料品牌质控表，如投标人不选用则须使用不低于参考品牌的材料，并在响应文件内自行提供所选品牌相关质控证明材料。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autoSpaceDE/>
              <w:autoSpaceDN/>
              <w:spacing w:line="360" w:lineRule="auto"/>
              <w:jc w:val="center"/>
              <w:rPr>
                <w:sz w:val="24"/>
                <w:szCs w:val="24"/>
                <w:lang w:val="en-US" w:bidi="ar-SA"/>
              </w:rPr>
            </w:pPr>
            <w:r>
              <w:rPr>
                <w:rFonts w:hint="eastAsia"/>
                <w:sz w:val="24"/>
                <w:szCs w:val="24"/>
                <w:lang w:val="en-US" w:bidi="ar-SA"/>
              </w:rPr>
              <w:t>35</w:t>
            </w:r>
          </w:p>
        </w:tc>
        <w:tc>
          <w:tcPr>
            <w:tcW w:w="2066" w:type="dxa"/>
            <w:vAlign w:val="center"/>
          </w:tcPr>
          <w:p>
            <w:pPr>
              <w:autoSpaceDE/>
              <w:autoSpaceDN/>
              <w:spacing w:line="360" w:lineRule="auto"/>
              <w:jc w:val="center"/>
              <w:rPr>
                <w:sz w:val="24"/>
                <w:szCs w:val="24"/>
              </w:rPr>
            </w:pPr>
            <w:r>
              <w:rPr>
                <w:rFonts w:hint="eastAsia"/>
                <w:sz w:val="24"/>
                <w:szCs w:val="24"/>
              </w:rPr>
              <w:t>付款方式</w:t>
            </w:r>
          </w:p>
        </w:tc>
        <w:tc>
          <w:tcPr>
            <w:tcW w:w="6554" w:type="dxa"/>
            <w:vAlign w:val="center"/>
          </w:tcPr>
          <w:p>
            <w:pPr>
              <w:autoSpaceDE/>
              <w:autoSpaceDN/>
              <w:spacing w:line="360" w:lineRule="auto"/>
              <w:ind w:firstLine="478" w:firstLineChars="200"/>
              <w:rPr>
                <w:sz w:val="24"/>
                <w:szCs w:val="24"/>
              </w:rPr>
            </w:pPr>
            <w:r>
              <w:rPr>
                <w:b/>
                <w:bCs/>
                <w:color w:val="FF0000"/>
                <w:spacing w:val="-1"/>
                <w:sz w:val="24"/>
                <w:szCs w:val="24"/>
              </w:rPr>
              <w:t>合同签</w:t>
            </w:r>
            <w:r>
              <w:rPr>
                <w:b/>
                <w:bCs/>
                <w:color w:val="FF0000"/>
                <w:sz w:val="24"/>
                <w:szCs w:val="24"/>
              </w:rPr>
              <w:t>订后10个工作日内，采购人支付至合同价款的</w:t>
            </w:r>
            <w:r>
              <w:rPr>
                <w:rFonts w:hint="eastAsia"/>
                <w:b/>
                <w:bCs/>
                <w:color w:val="FF0000"/>
                <w:sz w:val="24"/>
                <w:szCs w:val="24"/>
                <w:lang w:val="en-US"/>
              </w:rPr>
              <w:t>4</w:t>
            </w:r>
            <w:r>
              <w:rPr>
                <w:rFonts w:hint="eastAsia"/>
                <w:b/>
                <w:bCs/>
                <w:color w:val="FF0000"/>
                <w:sz w:val="24"/>
                <w:szCs w:val="24"/>
              </w:rPr>
              <w:t>0</w:t>
            </w:r>
            <w:r>
              <w:rPr>
                <w:b/>
                <w:bCs/>
                <w:color w:val="FF0000"/>
                <w:sz w:val="24"/>
                <w:szCs w:val="24"/>
              </w:rPr>
              <w:t>%作为</w:t>
            </w:r>
            <w:r>
              <w:rPr>
                <w:b/>
                <w:bCs/>
                <w:color w:val="FF0000"/>
                <w:spacing w:val="-8"/>
                <w:sz w:val="24"/>
                <w:szCs w:val="24"/>
              </w:rPr>
              <w:t>预</w:t>
            </w:r>
            <w:r>
              <w:rPr>
                <w:b/>
                <w:bCs/>
                <w:color w:val="FF0000"/>
                <w:spacing w:val="-6"/>
                <w:sz w:val="24"/>
                <w:szCs w:val="24"/>
              </w:rPr>
              <w:t>付</w:t>
            </w:r>
            <w:r>
              <w:rPr>
                <w:b/>
                <w:bCs/>
                <w:color w:val="FF0000"/>
                <w:spacing w:val="-4"/>
                <w:sz w:val="24"/>
                <w:szCs w:val="24"/>
              </w:rPr>
              <w:t>款，(供应商需提供等额预付款的银行</w:t>
            </w:r>
            <w:r>
              <w:rPr>
                <w:b/>
                <w:bCs/>
                <w:color w:val="FF0000"/>
                <w:sz w:val="24"/>
                <w:szCs w:val="24"/>
              </w:rPr>
              <w:t>预付款保函，不提供不预</w:t>
            </w:r>
            <w:r>
              <w:rPr>
                <w:b/>
                <w:bCs/>
                <w:color w:val="FF0000"/>
                <w:spacing w:val="-1"/>
                <w:sz w:val="24"/>
                <w:szCs w:val="24"/>
              </w:rPr>
              <w:t>付)</w:t>
            </w:r>
            <w:r>
              <w:rPr>
                <w:b/>
                <w:bCs/>
                <w:color w:val="FF0000"/>
                <w:sz w:val="24"/>
                <w:szCs w:val="24"/>
              </w:rPr>
              <w:t>；验收合格</w:t>
            </w:r>
            <w:r>
              <w:rPr>
                <w:rFonts w:hint="eastAsia"/>
                <w:b/>
                <w:bCs/>
                <w:color w:val="FF0000"/>
                <w:sz w:val="24"/>
                <w:szCs w:val="24"/>
                <w:lang w:val="en-US"/>
              </w:rPr>
              <w:t>后支付至</w:t>
            </w:r>
            <w:r>
              <w:rPr>
                <w:b/>
                <w:bCs/>
                <w:color w:val="FF0000"/>
                <w:sz w:val="24"/>
                <w:szCs w:val="24"/>
              </w:rPr>
              <w:t>合同价款的</w:t>
            </w:r>
            <w:r>
              <w:rPr>
                <w:rFonts w:hint="eastAsia"/>
                <w:b/>
                <w:bCs/>
                <w:color w:val="FF0000"/>
                <w:sz w:val="24"/>
                <w:szCs w:val="24"/>
                <w:lang w:val="en-US"/>
              </w:rPr>
              <w:t>8</w:t>
            </w:r>
            <w:r>
              <w:rPr>
                <w:rFonts w:hint="eastAsia"/>
                <w:b/>
                <w:bCs/>
                <w:color w:val="FF0000"/>
                <w:sz w:val="24"/>
                <w:szCs w:val="24"/>
              </w:rPr>
              <w:t>0</w:t>
            </w:r>
            <w:r>
              <w:rPr>
                <w:b/>
                <w:bCs/>
                <w:color w:val="FF0000"/>
                <w:sz w:val="24"/>
                <w:szCs w:val="24"/>
              </w:rPr>
              <w:t>%</w:t>
            </w:r>
            <w:r>
              <w:rPr>
                <w:rFonts w:hint="eastAsia"/>
                <w:b/>
                <w:bCs/>
                <w:color w:val="FF0000"/>
                <w:sz w:val="24"/>
                <w:szCs w:val="24"/>
                <w:lang w:val="en-US"/>
              </w:rPr>
              <w:t>；</w:t>
            </w:r>
            <w:r>
              <w:rPr>
                <w:rFonts w:hint="eastAsia"/>
                <w:b/>
                <w:bCs/>
                <w:color w:val="FF0000"/>
                <w:sz w:val="24"/>
                <w:szCs w:val="24"/>
              </w:rPr>
              <w:t>经审计部门</w:t>
            </w:r>
            <w:r>
              <w:rPr>
                <w:b/>
                <w:bCs/>
                <w:color w:val="FF0000"/>
                <w:sz w:val="24"/>
                <w:szCs w:val="24"/>
              </w:rPr>
              <w:t>审计后</w:t>
            </w:r>
            <w:r>
              <w:rPr>
                <w:rFonts w:hint="eastAsia"/>
                <w:b/>
                <w:bCs/>
                <w:color w:val="FF0000"/>
                <w:sz w:val="24"/>
                <w:szCs w:val="24"/>
              </w:rPr>
              <w:t>支付</w:t>
            </w:r>
            <w:r>
              <w:rPr>
                <w:b/>
                <w:bCs/>
                <w:color w:val="FF0000"/>
                <w:sz w:val="24"/>
                <w:szCs w:val="24"/>
              </w:rPr>
              <w:t>至审计结算</w:t>
            </w:r>
            <w:r>
              <w:rPr>
                <w:rFonts w:hint="eastAsia"/>
                <w:b/>
                <w:bCs/>
                <w:color w:val="FF0000"/>
                <w:sz w:val="24"/>
                <w:szCs w:val="24"/>
              </w:rPr>
              <w:t>价款</w:t>
            </w:r>
            <w:r>
              <w:rPr>
                <w:b/>
                <w:bCs/>
                <w:color w:val="FF0000"/>
                <w:sz w:val="24"/>
                <w:szCs w:val="24"/>
              </w:rPr>
              <w:t>的100%</w:t>
            </w:r>
            <w:r>
              <w:rPr>
                <w:b/>
                <w:bCs/>
                <w:color w:val="FF0000"/>
                <w:spacing w:val="-3"/>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autoSpaceDE/>
              <w:autoSpaceDN/>
              <w:spacing w:line="360" w:lineRule="auto"/>
              <w:jc w:val="center"/>
              <w:rPr>
                <w:sz w:val="24"/>
                <w:szCs w:val="24"/>
                <w:lang w:val="en-US" w:bidi="ar-SA"/>
              </w:rPr>
            </w:pPr>
            <w:r>
              <w:rPr>
                <w:rFonts w:hint="eastAsia"/>
                <w:sz w:val="24"/>
                <w:szCs w:val="24"/>
                <w:lang w:val="en-US"/>
              </w:rPr>
              <w:t>36</w:t>
            </w:r>
          </w:p>
        </w:tc>
        <w:tc>
          <w:tcPr>
            <w:tcW w:w="2066" w:type="dxa"/>
            <w:vAlign w:val="center"/>
          </w:tcPr>
          <w:p>
            <w:pPr>
              <w:spacing w:line="360" w:lineRule="auto"/>
              <w:jc w:val="center"/>
              <w:rPr>
                <w:sz w:val="24"/>
                <w:szCs w:val="24"/>
              </w:rPr>
            </w:pPr>
            <w:r>
              <w:rPr>
                <w:rFonts w:hint="eastAsia"/>
                <w:bCs/>
                <w:sz w:val="24"/>
                <w:szCs w:val="24"/>
              </w:rPr>
              <w:t>解释权</w:t>
            </w:r>
          </w:p>
        </w:tc>
        <w:tc>
          <w:tcPr>
            <w:tcW w:w="6554" w:type="dxa"/>
            <w:vAlign w:val="center"/>
          </w:tcPr>
          <w:p>
            <w:pPr>
              <w:pStyle w:val="44"/>
              <w:autoSpaceDE/>
              <w:autoSpaceDN/>
              <w:adjustRightInd/>
              <w:snapToGrid/>
              <w:ind w:firstLine="480"/>
              <w:rPr>
                <w:rFonts w:ascii="宋体" w:eastAsia="宋体"/>
                <w:szCs w:val="24"/>
                <w:lang w:val="en-US" w:bidi="ar-SA"/>
              </w:rPr>
            </w:pPr>
            <w:r>
              <w:rPr>
                <w:rFonts w:hint="eastAsia" w:ascii="宋体" w:eastAsia="宋体"/>
                <w:szCs w:val="24"/>
                <w:lang w:val="en-US" w:bidi="ar-SA"/>
              </w:rPr>
              <w:t>（1）构成本磋商文件的各个组成文件应互为解释，互为说明；</w:t>
            </w:r>
          </w:p>
          <w:p>
            <w:pPr>
              <w:pStyle w:val="44"/>
              <w:autoSpaceDE/>
              <w:autoSpaceDN/>
              <w:adjustRightInd/>
              <w:snapToGrid/>
              <w:ind w:firstLine="480"/>
              <w:rPr>
                <w:rFonts w:ascii="宋体" w:eastAsia="宋体"/>
                <w:szCs w:val="24"/>
                <w:lang w:val="en-US" w:bidi="ar-SA"/>
              </w:rPr>
            </w:pPr>
            <w:r>
              <w:rPr>
                <w:rFonts w:hint="eastAsia" w:ascii="宋体" w:eastAsia="宋体"/>
                <w:szCs w:val="24"/>
                <w:lang w:val="en-US" w:bidi="ar-SA"/>
              </w:rPr>
              <w:t>（2）同一组成文件中就同一事项的规定或约定不一致的，以编排顺序在后者为准；</w:t>
            </w:r>
          </w:p>
          <w:p>
            <w:pPr>
              <w:pStyle w:val="44"/>
              <w:autoSpaceDE/>
              <w:autoSpaceDN/>
              <w:adjustRightInd/>
              <w:snapToGrid/>
              <w:ind w:firstLine="480"/>
              <w:rPr>
                <w:rFonts w:ascii="宋体" w:eastAsia="宋体"/>
                <w:szCs w:val="24"/>
                <w:lang w:val="en-US" w:bidi="ar-SA"/>
              </w:rPr>
            </w:pPr>
            <w:r>
              <w:rPr>
                <w:rFonts w:hint="eastAsia" w:ascii="宋体" w:eastAsia="宋体"/>
                <w:szCs w:val="24"/>
                <w:lang w:val="en-US" w:bidi="ar-SA"/>
              </w:rPr>
              <w:t>（3）如有不明确或不一致，构成合同文件组成内容的，以合同文件约定内容为准，且以专用合同条款约定的合同文件优先顺序解释；</w:t>
            </w:r>
          </w:p>
          <w:p>
            <w:pPr>
              <w:pStyle w:val="44"/>
              <w:autoSpaceDE/>
              <w:autoSpaceDN/>
              <w:adjustRightInd/>
              <w:snapToGrid/>
              <w:ind w:firstLine="480"/>
              <w:rPr>
                <w:rFonts w:ascii="宋体" w:eastAsia="宋体"/>
                <w:szCs w:val="24"/>
                <w:lang w:val="en-US" w:bidi="ar-SA"/>
              </w:rPr>
            </w:pPr>
            <w:r>
              <w:rPr>
                <w:rFonts w:hint="eastAsia" w:ascii="宋体" w:eastAsia="宋体"/>
                <w:szCs w:val="24"/>
                <w:lang w:val="en-US" w:bidi="ar-SA"/>
              </w:rPr>
              <w:t>（4）除磋商文件中有特别规定外，仅适用于磋商及响应文件提交阶段的规定，按磋商公告、供应商须知、评审方法和标准、响应文件格式的先后顺序解释；</w:t>
            </w:r>
          </w:p>
          <w:p>
            <w:pPr>
              <w:pStyle w:val="11"/>
              <w:spacing w:line="360" w:lineRule="auto"/>
              <w:ind w:firstLine="480" w:firstLineChars="200"/>
              <w:rPr>
                <w:kern w:val="2"/>
                <w:sz w:val="24"/>
                <w:szCs w:val="24"/>
                <w:lang w:val="en-US" w:bidi="ar-SA"/>
              </w:rPr>
            </w:pPr>
            <w:r>
              <w:rPr>
                <w:rFonts w:hint="eastAsia"/>
                <w:sz w:val="24"/>
                <w:szCs w:val="24"/>
                <w:lang w:val="en-US" w:bidi="ar-SA"/>
              </w:rPr>
              <w:t>按本款前述规定仍不能形成结论的，由采购人负责解释。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autoSpaceDE/>
              <w:autoSpaceDN/>
              <w:spacing w:line="360" w:lineRule="auto"/>
              <w:jc w:val="center"/>
              <w:rPr>
                <w:sz w:val="24"/>
                <w:szCs w:val="24"/>
                <w:lang w:val="en-US"/>
              </w:rPr>
            </w:pPr>
            <w:r>
              <w:rPr>
                <w:rFonts w:hint="eastAsia"/>
                <w:sz w:val="24"/>
                <w:szCs w:val="24"/>
                <w:lang w:val="en-US"/>
              </w:rPr>
              <w:t>37</w:t>
            </w:r>
          </w:p>
        </w:tc>
        <w:tc>
          <w:tcPr>
            <w:tcW w:w="2066" w:type="dxa"/>
            <w:vAlign w:val="center"/>
          </w:tcPr>
          <w:p>
            <w:pPr>
              <w:pStyle w:val="17"/>
              <w:autoSpaceDE/>
              <w:autoSpaceDN/>
              <w:spacing w:line="360" w:lineRule="auto"/>
              <w:jc w:val="center"/>
              <w:rPr>
                <w:rFonts w:ascii="宋体" w:hAnsi="宋体" w:cs="宋体"/>
                <w:b w:val="0"/>
                <w:bCs/>
                <w:sz w:val="24"/>
                <w:szCs w:val="24"/>
                <w:highlight w:val="green"/>
                <w:lang w:val="en-US"/>
              </w:rPr>
            </w:pPr>
            <w:r>
              <w:rPr>
                <w:rFonts w:hint="eastAsia" w:ascii="宋体" w:hAnsi="宋体" w:cs="宋体"/>
                <w:b w:val="0"/>
                <w:bCs/>
                <w:sz w:val="24"/>
                <w:szCs w:val="24"/>
                <w:lang w:val="en-US"/>
              </w:rPr>
              <w:t>风险提示</w:t>
            </w:r>
          </w:p>
        </w:tc>
        <w:tc>
          <w:tcPr>
            <w:tcW w:w="6554" w:type="dxa"/>
            <w:vAlign w:val="center"/>
          </w:tcPr>
          <w:p>
            <w:pPr>
              <w:pStyle w:val="44"/>
              <w:autoSpaceDE/>
              <w:autoSpaceDN/>
              <w:adjustRightInd/>
              <w:snapToGrid/>
              <w:ind w:firstLine="482"/>
              <w:rPr>
                <w:rFonts w:ascii="宋体" w:eastAsia="宋体"/>
                <w:szCs w:val="24"/>
                <w:lang w:val="en-US" w:bidi="ar-SA"/>
              </w:rPr>
            </w:pPr>
            <w:r>
              <w:rPr>
                <w:rFonts w:hint="eastAsia" w:ascii="宋体" w:eastAsia="宋体"/>
                <w:b/>
                <w:bCs/>
                <w:szCs w:val="24"/>
                <w:lang w:val="en-US"/>
              </w:rPr>
              <w:t>本项目采购总价合同，</w:t>
            </w:r>
            <w:r>
              <w:rPr>
                <w:rFonts w:hint="eastAsia" w:ascii="宋体" w:eastAsia="宋体"/>
                <w:b/>
                <w:bCs/>
                <w:szCs w:val="24"/>
              </w:rPr>
              <w:t>供应商应根据当前建设市场行情，结合工程实际情况及本单位的施工方法、材料来源渠道、施工机械装备、施工管理水平等，对投标费用进行分析、测算，实事求是地确定投标报价（不得低于成本价）任何投标优惠都体现在报价内，</w:t>
            </w:r>
            <w:r>
              <w:rPr>
                <w:rFonts w:hint="eastAsia" w:ascii="宋体" w:eastAsia="宋体"/>
                <w:b/>
                <w:bCs/>
                <w:szCs w:val="24"/>
                <w:lang w:val="en-US"/>
              </w:rPr>
              <w:t>请供应商充分考虑风险。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8" w:type="dxa"/>
            <w:vAlign w:val="center"/>
          </w:tcPr>
          <w:p>
            <w:pPr>
              <w:autoSpaceDE/>
              <w:autoSpaceDN/>
              <w:spacing w:line="360" w:lineRule="auto"/>
              <w:jc w:val="center"/>
              <w:rPr>
                <w:sz w:val="24"/>
                <w:szCs w:val="24"/>
                <w:lang w:val="en-US"/>
              </w:rPr>
            </w:pPr>
            <w:r>
              <w:rPr>
                <w:rFonts w:hint="eastAsia"/>
                <w:sz w:val="24"/>
                <w:szCs w:val="24"/>
                <w:lang w:val="en-US"/>
              </w:rPr>
              <w:t>38</w:t>
            </w:r>
          </w:p>
        </w:tc>
        <w:tc>
          <w:tcPr>
            <w:tcW w:w="2066" w:type="dxa"/>
            <w:vAlign w:val="center"/>
          </w:tcPr>
          <w:p>
            <w:pPr>
              <w:pStyle w:val="17"/>
              <w:autoSpaceDE/>
              <w:autoSpaceDN/>
              <w:spacing w:line="360" w:lineRule="auto"/>
              <w:jc w:val="center"/>
              <w:rPr>
                <w:rFonts w:ascii="宋体" w:hAnsi="宋体" w:cs="宋体"/>
                <w:b w:val="0"/>
                <w:bCs/>
                <w:sz w:val="24"/>
                <w:szCs w:val="24"/>
                <w:highlight w:val="green"/>
                <w:lang w:val="en-US"/>
              </w:rPr>
            </w:pPr>
            <w:r>
              <w:rPr>
                <w:rFonts w:hint="eastAsia" w:ascii="宋体" w:hAnsi="宋体" w:cs="宋体"/>
                <w:b w:val="0"/>
                <w:bCs/>
                <w:sz w:val="24"/>
                <w:szCs w:val="24"/>
                <w:lang w:val="en-US"/>
              </w:rPr>
              <w:t>其他事项</w:t>
            </w:r>
          </w:p>
        </w:tc>
        <w:tc>
          <w:tcPr>
            <w:tcW w:w="6554" w:type="dxa"/>
            <w:vAlign w:val="center"/>
          </w:tcPr>
          <w:p>
            <w:pPr>
              <w:pStyle w:val="44"/>
              <w:autoSpaceDE/>
              <w:autoSpaceDN/>
              <w:adjustRightInd/>
              <w:snapToGrid/>
              <w:ind w:firstLine="480"/>
              <w:rPr>
                <w:rFonts w:ascii="宋体" w:eastAsia="宋体"/>
                <w:szCs w:val="24"/>
                <w:highlight w:val="green"/>
                <w:lang w:val="en-US" w:bidi="ar-SA"/>
              </w:rPr>
            </w:pPr>
            <w:r>
              <w:rPr>
                <w:rFonts w:hint="eastAsia" w:ascii="宋体" w:eastAsia="宋体"/>
                <w:szCs w:val="24"/>
                <w:lang w:val="en-US" w:bidi="ar-SA"/>
              </w:rPr>
              <w:t>供应商成交后，在公示期内，接到采购人通知，应由企业副总经理级别以上负责人与拟派本工程项目经理手持单位介绍信参加标后约谈，否则视为放弃成交资格，采购人有权对其造成的一切损失进行追偿。</w:t>
            </w:r>
          </w:p>
        </w:tc>
      </w:tr>
    </w:tbl>
    <w:p>
      <w:r>
        <w:br w:type="page"/>
      </w:r>
    </w:p>
    <w:p>
      <w:pPr>
        <w:pStyle w:val="2"/>
      </w:pPr>
    </w:p>
    <w:p>
      <w:pPr>
        <w:pStyle w:val="4"/>
        <w:rPr>
          <w:rFonts w:eastAsia="宋体"/>
          <w:sz w:val="32"/>
          <w:szCs w:val="32"/>
          <w:lang w:val="en-US"/>
        </w:rPr>
      </w:pPr>
      <w:bookmarkStart w:id="60" w:name="_Toc6947"/>
      <w:bookmarkStart w:id="61" w:name="_Toc3506"/>
      <w:r>
        <w:rPr>
          <w:rFonts w:hint="eastAsia" w:eastAsia="宋体"/>
          <w:sz w:val="32"/>
          <w:szCs w:val="32"/>
          <w:lang w:val="en-US"/>
        </w:rPr>
        <w:t>供应商须知</w:t>
      </w:r>
      <w:bookmarkEnd w:id="60"/>
      <w:bookmarkEnd w:id="61"/>
    </w:p>
    <w:p>
      <w:pPr>
        <w:pStyle w:val="4"/>
        <w:widowControl/>
        <w:spacing w:before="0" w:line="480" w:lineRule="atLeast"/>
        <w:rPr>
          <w:rFonts w:eastAsia="宋体"/>
          <w:sz w:val="24"/>
          <w:szCs w:val="24"/>
        </w:rPr>
      </w:pPr>
      <w:bookmarkStart w:id="62" w:name="一．总____则"/>
      <w:bookmarkEnd w:id="62"/>
      <w:bookmarkStart w:id="63" w:name="_Toc17000"/>
      <w:bookmarkStart w:id="64" w:name="_Toc21355"/>
      <w:bookmarkStart w:id="65" w:name="_Toc8990"/>
      <w:bookmarkStart w:id="66" w:name="_Toc32310"/>
      <w:bookmarkStart w:id="67" w:name="_Toc9888"/>
      <w:bookmarkStart w:id="68" w:name="_Toc23293"/>
      <w:r>
        <w:rPr>
          <w:rFonts w:hint="eastAsia" w:eastAsia="宋体"/>
          <w:sz w:val="24"/>
          <w:szCs w:val="24"/>
        </w:rPr>
        <w:t>总</w:t>
      </w:r>
      <w:r>
        <w:rPr>
          <w:rFonts w:hint="eastAsia"/>
          <w:sz w:val="24"/>
          <w:szCs w:val="24"/>
          <w:lang w:val="en-US"/>
        </w:rPr>
        <w:t xml:space="preserve">  </w:t>
      </w:r>
      <w:r>
        <w:rPr>
          <w:rFonts w:hint="eastAsia" w:eastAsia="宋体"/>
          <w:sz w:val="24"/>
          <w:szCs w:val="24"/>
        </w:rPr>
        <w:t>则</w:t>
      </w:r>
      <w:bookmarkEnd w:id="63"/>
      <w:bookmarkEnd w:id="64"/>
      <w:bookmarkEnd w:id="65"/>
      <w:bookmarkEnd w:id="66"/>
      <w:bookmarkEnd w:id="67"/>
      <w:bookmarkEnd w:id="68"/>
    </w:p>
    <w:p>
      <w:pPr>
        <w:pStyle w:val="4"/>
        <w:widowControl/>
        <w:spacing w:before="0" w:line="360" w:lineRule="auto"/>
        <w:ind w:firstLine="482" w:firstLineChars="200"/>
        <w:jc w:val="left"/>
        <w:rPr>
          <w:rFonts w:eastAsia="宋体"/>
          <w:sz w:val="24"/>
          <w:szCs w:val="24"/>
        </w:rPr>
      </w:pPr>
      <w:bookmarkStart w:id="69" w:name="_Toc18234"/>
      <w:bookmarkStart w:id="70" w:name="_Toc13052"/>
      <w:bookmarkStart w:id="71" w:name="_Toc27121"/>
      <w:bookmarkStart w:id="72" w:name="_Toc2653"/>
      <w:bookmarkStart w:id="73" w:name="_Toc18218"/>
      <w:bookmarkStart w:id="74" w:name="_Toc11310"/>
      <w:r>
        <w:rPr>
          <w:rFonts w:hint="eastAsia" w:eastAsia="宋体"/>
          <w:sz w:val="24"/>
          <w:szCs w:val="24"/>
        </w:rPr>
        <w:t>1.适用范围</w:t>
      </w:r>
      <w:bookmarkEnd w:id="69"/>
      <w:bookmarkEnd w:id="70"/>
      <w:bookmarkEnd w:id="71"/>
      <w:bookmarkEnd w:id="72"/>
      <w:bookmarkEnd w:id="73"/>
      <w:bookmarkEnd w:id="74"/>
    </w:p>
    <w:p>
      <w:pPr>
        <w:pStyle w:val="4"/>
        <w:widowControl/>
        <w:spacing w:before="0" w:line="360" w:lineRule="auto"/>
        <w:ind w:firstLine="480" w:firstLineChars="200"/>
        <w:jc w:val="left"/>
        <w:rPr>
          <w:rFonts w:eastAsia="宋体"/>
          <w:b w:val="0"/>
          <w:sz w:val="24"/>
          <w:szCs w:val="24"/>
        </w:rPr>
      </w:pPr>
      <w:bookmarkStart w:id="75" w:name="_Toc9347"/>
      <w:bookmarkStart w:id="76" w:name="_Toc26789"/>
      <w:bookmarkStart w:id="77" w:name="_Toc26657"/>
      <w:bookmarkStart w:id="78" w:name="_Toc29011"/>
      <w:bookmarkStart w:id="79" w:name="_Toc22287"/>
      <w:bookmarkStart w:id="80" w:name="_Toc1939"/>
      <w:r>
        <w:rPr>
          <w:rFonts w:hint="eastAsia" w:eastAsia="宋体"/>
          <w:b w:val="0"/>
          <w:sz w:val="24"/>
          <w:szCs w:val="24"/>
        </w:rPr>
        <w:t>1.1 本磋商文件仅适用于本次</w:t>
      </w:r>
      <w:r>
        <w:rPr>
          <w:rFonts w:hint="eastAsia" w:eastAsia="宋体"/>
          <w:b w:val="0"/>
          <w:sz w:val="24"/>
          <w:szCs w:val="24"/>
          <w:lang w:val="en-US"/>
        </w:rPr>
        <w:t>磋商</w:t>
      </w:r>
      <w:r>
        <w:rPr>
          <w:rFonts w:hint="eastAsia" w:eastAsia="宋体"/>
          <w:b w:val="0"/>
          <w:sz w:val="24"/>
          <w:szCs w:val="24"/>
        </w:rPr>
        <w:t>所述的</w:t>
      </w:r>
      <w:r>
        <w:rPr>
          <w:rFonts w:hint="eastAsia" w:eastAsia="宋体"/>
          <w:b w:val="0"/>
          <w:sz w:val="24"/>
          <w:szCs w:val="24"/>
          <w:lang w:val="en-US"/>
        </w:rPr>
        <w:t>工程</w:t>
      </w:r>
      <w:r>
        <w:rPr>
          <w:rFonts w:hint="eastAsia" w:eastAsia="宋体"/>
          <w:b w:val="0"/>
          <w:sz w:val="24"/>
          <w:szCs w:val="24"/>
        </w:rPr>
        <w:t>项目采购。</w:t>
      </w:r>
      <w:bookmarkEnd w:id="75"/>
      <w:bookmarkEnd w:id="76"/>
      <w:bookmarkEnd w:id="77"/>
      <w:bookmarkEnd w:id="78"/>
      <w:bookmarkEnd w:id="79"/>
      <w:bookmarkEnd w:id="80"/>
    </w:p>
    <w:p>
      <w:pPr>
        <w:pStyle w:val="4"/>
        <w:widowControl/>
        <w:spacing w:before="0" w:line="360" w:lineRule="auto"/>
        <w:ind w:firstLine="482" w:firstLineChars="200"/>
        <w:jc w:val="left"/>
        <w:rPr>
          <w:rFonts w:eastAsia="宋体"/>
          <w:sz w:val="24"/>
          <w:szCs w:val="24"/>
        </w:rPr>
      </w:pPr>
      <w:bookmarkStart w:id="81" w:name="_Toc24073"/>
      <w:bookmarkStart w:id="82" w:name="_Toc24989"/>
      <w:bookmarkStart w:id="83" w:name="_Toc21998"/>
      <w:bookmarkStart w:id="84" w:name="_Toc18434"/>
      <w:bookmarkStart w:id="85" w:name="_Toc29922"/>
      <w:bookmarkStart w:id="86" w:name="_Toc32218"/>
      <w:r>
        <w:rPr>
          <w:rFonts w:hint="eastAsia" w:eastAsia="宋体"/>
          <w:sz w:val="24"/>
          <w:szCs w:val="24"/>
        </w:rPr>
        <w:t>2.有关定义</w:t>
      </w:r>
      <w:bookmarkEnd w:id="81"/>
      <w:bookmarkEnd w:id="82"/>
      <w:bookmarkEnd w:id="83"/>
      <w:bookmarkEnd w:id="84"/>
      <w:bookmarkEnd w:id="85"/>
      <w:bookmarkEnd w:id="86"/>
    </w:p>
    <w:p>
      <w:pPr>
        <w:pStyle w:val="4"/>
        <w:widowControl/>
        <w:spacing w:before="0" w:line="360" w:lineRule="auto"/>
        <w:ind w:firstLine="480" w:firstLineChars="200"/>
        <w:jc w:val="left"/>
        <w:rPr>
          <w:rFonts w:eastAsia="宋体"/>
          <w:b w:val="0"/>
          <w:sz w:val="24"/>
          <w:szCs w:val="24"/>
        </w:rPr>
      </w:pPr>
      <w:bookmarkStart w:id="87" w:name="_Toc4547"/>
      <w:bookmarkStart w:id="88" w:name="_Toc21828"/>
      <w:bookmarkStart w:id="89" w:name="_Toc18521"/>
      <w:bookmarkStart w:id="90" w:name="_Toc12055"/>
      <w:bookmarkStart w:id="91" w:name="_Toc8235"/>
      <w:bookmarkStart w:id="92" w:name="_Toc11194"/>
      <w:r>
        <w:rPr>
          <w:rFonts w:hint="eastAsia" w:eastAsia="宋体"/>
          <w:b w:val="0"/>
          <w:sz w:val="24"/>
          <w:szCs w:val="24"/>
        </w:rPr>
        <w:t>2.1</w:t>
      </w:r>
      <w:r>
        <w:rPr>
          <w:rFonts w:hint="eastAsia" w:eastAsia="宋体"/>
          <w:b w:val="0"/>
          <w:sz w:val="24"/>
          <w:szCs w:val="24"/>
          <w:lang w:val="en-US"/>
        </w:rPr>
        <w:t xml:space="preserve"> </w:t>
      </w:r>
      <w:r>
        <w:rPr>
          <w:rFonts w:hint="eastAsia" w:eastAsia="宋体"/>
          <w:b w:val="0"/>
          <w:sz w:val="24"/>
          <w:szCs w:val="24"/>
        </w:rPr>
        <w:t>政府采购监督管理部门：系指淮南</w:t>
      </w:r>
      <w:bookmarkEnd w:id="87"/>
      <w:bookmarkEnd w:id="88"/>
      <w:bookmarkEnd w:id="89"/>
      <w:bookmarkStart w:id="93" w:name="_Toc25539"/>
      <w:bookmarkStart w:id="94" w:name="_Toc24413"/>
      <w:bookmarkStart w:id="95" w:name="_Toc1272"/>
      <w:r>
        <w:rPr>
          <w:rFonts w:hint="eastAsia" w:eastAsia="宋体"/>
          <w:b w:val="0"/>
          <w:sz w:val="24"/>
          <w:szCs w:val="24"/>
        </w:rPr>
        <w:t>师范学院</w:t>
      </w:r>
    </w:p>
    <w:p>
      <w:pPr>
        <w:pStyle w:val="4"/>
        <w:widowControl/>
        <w:spacing w:before="0" w:line="360" w:lineRule="auto"/>
        <w:ind w:firstLine="480" w:firstLineChars="200"/>
        <w:jc w:val="left"/>
        <w:rPr>
          <w:rFonts w:eastAsia="宋体"/>
          <w:b w:val="0"/>
          <w:sz w:val="24"/>
          <w:szCs w:val="24"/>
        </w:rPr>
      </w:pPr>
      <w:r>
        <w:rPr>
          <w:rFonts w:hint="eastAsia" w:eastAsia="宋体"/>
          <w:b w:val="0"/>
          <w:sz w:val="24"/>
          <w:szCs w:val="24"/>
        </w:rPr>
        <w:t>2.2</w:t>
      </w:r>
      <w:r>
        <w:rPr>
          <w:rFonts w:hint="eastAsia" w:eastAsia="宋体"/>
          <w:b w:val="0"/>
          <w:sz w:val="24"/>
          <w:szCs w:val="24"/>
          <w:lang w:val="en-US"/>
        </w:rPr>
        <w:t xml:space="preserve"> </w:t>
      </w:r>
      <w:r>
        <w:rPr>
          <w:rFonts w:hint="eastAsia" w:eastAsia="宋体"/>
          <w:b w:val="0"/>
          <w:sz w:val="24"/>
          <w:szCs w:val="24"/>
        </w:rPr>
        <w:t>采购人：系指本次采购项目的业主方。</w:t>
      </w:r>
      <w:bookmarkEnd w:id="93"/>
      <w:bookmarkEnd w:id="94"/>
      <w:bookmarkEnd w:id="95"/>
    </w:p>
    <w:p>
      <w:pPr>
        <w:pStyle w:val="4"/>
        <w:widowControl/>
        <w:spacing w:before="0" w:line="360" w:lineRule="auto"/>
        <w:ind w:firstLine="480" w:firstLineChars="200"/>
        <w:jc w:val="left"/>
        <w:rPr>
          <w:rFonts w:eastAsia="宋体"/>
          <w:b w:val="0"/>
          <w:sz w:val="24"/>
          <w:szCs w:val="24"/>
        </w:rPr>
      </w:pPr>
      <w:bookmarkStart w:id="96" w:name="_Toc14854"/>
      <w:bookmarkStart w:id="97" w:name="_Toc22566"/>
      <w:bookmarkStart w:id="98" w:name="_Toc21500"/>
      <w:r>
        <w:rPr>
          <w:rFonts w:hint="eastAsia" w:eastAsia="宋体"/>
          <w:b w:val="0"/>
          <w:sz w:val="24"/>
          <w:szCs w:val="24"/>
        </w:rPr>
        <w:t>2.3</w:t>
      </w:r>
      <w:r>
        <w:rPr>
          <w:rFonts w:hint="eastAsia" w:eastAsia="宋体"/>
          <w:b w:val="0"/>
          <w:sz w:val="24"/>
          <w:szCs w:val="24"/>
          <w:lang w:val="en-US"/>
        </w:rPr>
        <w:t xml:space="preserve"> </w:t>
      </w:r>
      <w:r>
        <w:rPr>
          <w:rFonts w:hint="eastAsia" w:eastAsia="宋体"/>
          <w:b w:val="0"/>
          <w:sz w:val="24"/>
          <w:szCs w:val="24"/>
        </w:rPr>
        <w:t>委托人：系指本次采购项目的委托方。</w:t>
      </w:r>
      <w:bookmarkEnd w:id="96"/>
      <w:bookmarkEnd w:id="97"/>
      <w:bookmarkEnd w:id="98"/>
    </w:p>
    <w:p>
      <w:pPr>
        <w:pStyle w:val="4"/>
        <w:widowControl/>
        <w:spacing w:before="0" w:line="360" w:lineRule="auto"/>
        <w:ind w:firstLine="480" w:firstLineChars="200"/>
        <w:jc w:val="left"/>
        <w:rPr>
          <w:rFonts w:eastAsia="宋体"/>
          <w:b w:val="0"/>
          <w:sz w:val="24"/>
          <w:szCs w:val="24"/>
        </w:rPr>
      </w:pPr>
      <w:bookmarkStart w:id="99" w:name="_Toc26118"/>
      <w:bookmarkStart w:id="100" w:name="_Toc3873"/>
      <w:bookmarkStart w:id="101" w:name="_Toc3253"/>
      <w:r>
        <w:rPr>
          <w:rFonts w:hint="eastAsia" w:eastAsia="宋体"/>
          <w:b w:val="0"/>
          <w:sz w:val="24"/>
          <w:szCs w:val="24"/>
        </w:rPr>
        <w:t>2.4</w:t>
      </w:r>
      <w:r>
        <w:rPr>
          <w:rFonts w:hint="eastAsia" w:eastAsia="宋体"/>
          <w:b w:val="0"/>
          <w:sz w:val="24"/>
          <w:szCs w:val="24"/>
          <w:lang w:val="en-US"/>
        </w:rPr>
        <w:t xml:space="preserve"> </w:t>
      </w:r>
      <w:r>
        <w:rPr>
          <w:rFonts w:hint="eastAsia" w:eastAsia="宋体"/>
          <w:b w:val="0"/>
          <w:sz w:val="24"/>
          <w:szCs w:val="24"/>
        </w:rPr>
        <w:t>供应商：系指</w:t>
      </w:r>
      <w:r>
        <w:rPr>
          <w:rFonts w:hint="eastAsia" w:eastAsia="宋体"/>
          <w:b w:val="0"/>
          <w:sz w:val="24"/>
          <w:szCs w:val="24"/>
          <w:lang w:val="en-US"/>
        </w:rPr>
        <w:t>领取</w:t>
      </w:r>
      <w:r>
        <w:rPr>
          <w:rFonts w:hint="eastAsia" w:eastAsia="宋体"/>
          <w:b w:val="0"/>
          <w:sz w:val="24"/>
          <w:szCs w:val="24"/>
        </w:rPr>
        <w:t>了本磋商文件，且已经提交或准备提交本次响应文件的制造商、供应商或服务商。</w:t>
      </w:r>
      <w:bookmarkEnd w:id="99"/>
      <w:bookmarkEnd w:id="100"/>
      <w:bookmarkEnd w:id="101"/>
    </w:p>
    <w:p>
      <w:pPr>
        <w:pStyle w:val="4"/>
        <w:widowControl/>
        <w:spacing w:before="0" w:line="360" w:lineRule="auto"/>
        <w:ind w:firstLine="480" w:firstLineChars="200"/>
        <w:jc w:val="left"/>
        <w:rPr>
          <w:rFonts w:eastAsia="宋体"/>
          <w:b w:val="0"/>
          <w:sz w:val="24"/>
          <w:szCs w:val="24"/>
        </w:rPr>
      </w:pPr>
      <w:bookmarkStart w:id="102" w:name="_Toc12475"/>
      <w:bookmarkStart w:id="103" w:name="_Toc32383"/>
      <w:bookmarkStart w:id="104" w:name="_Toc21038"/>
      <w:r>
        <w:rPr>
          <w:rFonts w:hint="eastAsia" w:eastAsia="宋体"/>
          <w:b w:val="0"/>
          <w:sz w:val="24"/>
          <w:szCs w:val="24"/>
        </w:rPr>
        <w:t>2.5</w:t>
      </w:r>
      <w:r>
        <w:rPr>
          <w:rFonts w:hint="eastAsia" w:eastAsia="宋体"/>
          <w:b w:val="0"/>
          <w:sz w:val="24"/>
          <w:szCs w:val="24"/>
          <w:lang w:val="en-US"/>
        </w:rPr>
        <w:t xml:space="preserve"> </w:t>
      </w:r>
      <w:r>
        <w:rPr>
          <w:rFonts w:hint="eastAsia" w:eastAsia="宋体"/>
          <w:b w:val="0"/>
          <w:sz w:val="24"/>
          <w:szCs w:val="24"/>
        </w:rPr>
        <w:t>工程：</w:t>
      </w:r>
      <w:bookmarkEnd w:id="102"/>
      <w:r>
        <w:rPr>
          <w:rFonts w:hint="eastAsia" w:eastAsia="宋体"/>
          <w:b w:val="0"/>
          <w:sz w:val="24"/>
          <w:szCs w:val="24"/>
        </w:rPr>
        <w:t>系指建筑物或构筑物的新、改、扩建等相关项目。</w:t>
      </w:r>
      <w:bookmarkEnd w:id="103"/>
      <w:bookmarkEnd w:id="104"/>
    </w:p>
    <w:p>
      <w:pPr>
        <w:pStyle w:val="4"/>
        <w:widowControl/>
        <w:spacing w:before="0" w:line="360" w:lineRule="auto"/>
        <w:ind w:firstLine="480" w:firstLineChars="200"/>
        <w:jc w:val="left"/>
        <w:rPr>
          <w:rFonts w:eastAsia="宋体"/>
          <w:b w:val="0"/>
          <w:sz w:val="24"/>
          <w:szCs w:val="24"/>
        </w:rPr>
      </w:pPr>
      <w:bookmarkStart w:id="105" w:name="_Toc9524"/>
      <w:bookmarkStart w:id="106" w:name="_Toc20484"/>
      <w:bookmarkStart w:id="107" w:name="_Toc14486"/>
      <w:r>
        <w:rPr>
          <w:rFonts w:hint="eastAsia" w:eastAsia="宋体"/>
          <w:b w:val="0"/>
          <w:sz w:val="24"/>
          <w:szCs w:val="24"/>
        </w:rPr>
        <w:t>2.6</w:t>
      </w:r>
      <w:r>
        <w:rPr>
          <w:rFonts w:hint="eastAsia" w:eastAsia="宋体"/>
          <w:b w:val="0"/>
          <w:sz w:val="24"/>
          <w:szCs w:val="24"/>
          <w:lang w:val="en-US"/>
        </w:rPr>
        <w:t xml:space="preserve"> </w:t>
      </w:r>
      <w:r>
        <w:rPr>
          <w:rFonts w:hint="eastAsia" w:eastAsia="宋体"/>
          <w:b w:val="0"/>
          <w:sz w:val="24"/>
          <w:szCs w:val="24"/>
        </w:rPr>
        <w:t>近X年内：系指从开标之日向前追溯X年（“X”为“一”及以后整数）起算。除非本竞争性磋商文件另有规定，否则均以合同签订之日为追溯结点。</w:t>
      </w:r>
      <w:bookmarkEnd w:id="105"/>
      <w:bookmarkEnd w:id="106"/>
      <w:bookmarkEnd w:id="107"/>
    </w:p>
    <w:p>
      <w:pPr>
        <w:pStyle w:val="4"/>
        <w:widowControl/>
        <w:spacing w:before="0" w:line="360" w:lineRule="auto"/>
        <w:ind w:firstLine="480" w:firstLineChars="200"/>
        <w:jc w:val="left"/>
        <w:rPr>
          <w:rFonts w:eastAsia="宋体"/>
          <w:b w:val="0"/>
          <w:sz w:val="24"/>
          <w:szCs w:val="24"/>
        </w:rPr>
      </w:pPr>
      <w:bookmarkStart w:id="108" w:name="_Toc11451"/>
      <w:bookmarkStart w:id="109" w:name="_Toc32103"/>
      <w:bookmarkStart w:id="110" w:name="_Toc21556"/>
      <w:r>
        <w:rPr>
          <w:rFonts w:hint="eastAsia" w:eastAsia="宋体"/>
          <w:b w:val="0"/>
          <w:sz w:val="24"/>
          <w:szCs w:val="24"/>
        </w:rPr>
        <w:t>2.7</w:t>
      </w:r>
      <w:r>
        <w:rPr>
          <w:rFonts w:hint="eastAsia" w:eastAsia="宋体"/>
          <w:b w:val="0"/>
          <w:sz w:val="24"/>
          <w:szCs w:val="24"/>
          <w:lang w:val="en-US"/>
        </w:rPr>
        <w:t xml:space="preserve"> </w:t>
      </w:r>
      <w:r>
        <w:rPr>
          <w:rFonts w:hint="eastAsia" w:eastAsia="宋体"/>
          <w:b w:val="0"/>
          <w:sz w:val="24"/>
          <w:szCs w:val="24"/>
        </w:rPr>
        <w:t>业绩：系指符合本磋商文件规定的</w:t>
      </w:r>
      <w:r>
        <w:rPr>
          <w:rFonts w:hint="eastAsia" w:eastAsia="宋体"/>
          <w:b w:val="0"/>
          <w:sz w:val="24"/>
          <w:szCs w:val="24"/>
          <w:lang w:val="en-US"/>
        </w:rPr>
        <w:t>相关证明材料</w:t>
      </w:r>
      <w:r>
        <w:rPr>
          <w:rFonts w:hint="eastAsia" w:eastAsia="宋体"/>
          <w:b w:val="0"/>
          <w:sz w:val="24"/>
          <w:szCs w:val="24"/>
        </w:rPr>
        <w:t>。</w:t>
      </w:r>
      <w:bookmarkEnd w:id="90"/>
      <w:bookmarkEnd w:id="91"/>
      <w:bookmarkEnd w:id="92"/>
      <w:bookmarkEnd w:id="108"/>
      <w:bookmarkEnd w:id="109"/>
      <w:bookmarkEnd w:id="110"/>
    </w:p>
    <w:p>
      <w:pPr>
        <w:pStyle w:val="4"/>
        <w:widowControl/>
        <w:spacing w:before="0" w:line="360" w:lineRule="auto"/>
        <w:ind w:firstLine="482" w:firstLineChars="200"/>
        <w:jc w:val="left"/>
        <w:rPr>
          <w:rFonts w:eastAsia="宋体"/>
          <w:sz w:val="24"/>
          <w:szCs w:val="24"/>
        </w:rPr>
      </w:pPr>
      <w:bookmarkStart w:id="111" w:name="_Toc21823"/>
      <w:bookmarkStart w:id="112" w:name="_Toc30747"/>
      <w:bookmarkStart w:id="113" w:name="_Toc9508"/>
      <w:bookmarkStart w:id="114" w:name="_Toc8995"/>
      <w:bookmarkStart w:id="115" w:name="_Toc20385"/>
      <w:bookmarkStart w:id="116" w:name="_Toc31178"/>
      <w:r>
        <w:rPr>
          <w:rFonts w:hint="eastAsia" w:eastAsia="宋体"/>
          <w:sz w:val="24"/>
          <w:szCs w:val="24"/>
        </w:rPr>
        <w:t>3.投标费用</w:t>
      </w:r>
      <w:bookmarkEnd w:id="111"/>
      <w:bookmarkEnd w:id="112"/>
      <w:bookmarkEnd w:id="113"/>
      <w:bookmarkEnd w:id="114"/>
      <w:bookmarkEnd w:id="115"/>
      <w:bookmarkEnd w:id="116"/>
    </w:p>
    <w:p>
      <w:pPr>
        <w:pStyle w:val="4"/>
        <w:widowControl/>
        <w:spacing w:before="0" w:line="360" w:lineRule="auto"/>
        <w:ind w:firstLine="480" w:firstLineChars="200"/>
        <w:jc w:val="left"/>
        <w:rPr>
          <w:rFonts w:eastAsia="宋体"/>
          <w:b w:val="0"/>
          <w:sz w:val="24"/>
          <w:szCs w:val="24"/>
        </w:rPr>
      </w:pPr>
      <w:bookmarkStart w:id="117" w:name="_Toc32193"/>
      <w:bookmarkStart w:id="118" w:name="_Toc7589"/>
      <w:bookmarkStart w:id="119" w:name="_Toc2046"/>
      <w:bookmarkStart w:id="120" w:name="_Toc2057"/>
      <w:bookmarkStart w:id="121" w:name="_Toc30688"/>
      <w:bookmarkStart w:id="122" w:name="_Toc11577"/>
      <w:r>
        <w:rPr>
          <w:rFonts w:hint="eastAsia" w:eastAsia="宋体"/>
          <w:b w:val="0"/>
          <w:sz w:val="24"/>
          <w:szCs w:val="24"/>
        </w:rPr>
        <w:t>3.1 无论投标结果如何，供应商应自行承担其编制与递交响应文件所涉及的一切费用。</w:t>
      </w:r>
      <w:bookmarkEnd w:id="117"/>
      <w:bookmarkEnd w:id="118"/>
      <w:bookmarkEnd w:id="119"/>
      <w:bookmarkEnd w:id="120"/>
      <w:bookmarkEnd w:id="121"/>
      <w:bookmarkEnd w:id="122"/>
    </w:p>
    <w:p>
      <w:pPr>
        <w:pStyle w:val="4"/>
        <w:widowControl/>
        <w:spacing w:before="0" w:line="360" w:lineRule="auto"/>
        <w:ind w:firstLine="482" w:firstLineChars="200"/>
        <w:jc w:val="left"/>
        <w:rPr>
          <w:rFonts w:eastAsia="宋体"/>
          <w:sz w:val="24"/>
          <w:szCs w:val="24"/>
          <w:lang w:val="en-US"/>
        </w:rPr>
      </w:pPr>
      <w:bookmarkStart w:id="123" w:name="_Toc13194"/>
      <w:bookmarkStart w:id="124" w:name="_Toc21463"/>
      <w:bookmarkStart w:id="125" w:name="_Toc21528"/>
      <w:bookmarkStart w:id="126" w:name="_Toc25271"/>
      <w:bookmarkStart w:id="127" w:name="_Toc23887"/>
      <w:bookmarkStart w:id="128" w:name="_Toc22511"/>
      <w:r>
        <w:rPr>
          <w:rFonts w:hint="eastAsia" w:eastAsia="宋体"/>
          <w:sz w:val="24"/>
          <w:szCs w:val="24"/>
        </w:rPr>
        <w:t>4.合格的</w:t>
      </w:r>
      <w:bookmarkEnd w:id="123"/>
      <w:bookmarkEnd w:id="124"/>
      <w:bookmarkEnd w:id="125"/>
      <w:r>
        <w:rPr>
          <w:rFonts w:hint="eastAsia" w:eastAsia="宋体"/>
          <w:sz w:val="24"/>
          <w:szCs w:val="24"/>
          <w:lang w:val="en-US"/>
        </w:rPr>
        <w:t>供应商</w:t>
      </w:r>
      <w:bookmarkEnd w:id="126"/>
      <w:bookmarkEnd w:id="127"/>
      <w:bookmarkEnd w:id="128"/>
    </w:p>
    <w:p>
      <w:pPr>
        <w:pStyle w:val="4"/>
        <w:widowControl/>
        <w:spacing w:before="0" w:line="360" w:lineRule="auto"/>
        <w:ind w:firstLine="480" w:firstLineChars="200"/>
        <w:jc w:val="left"/>
        <w:rPr>
          <w:rFonts w:eastAsia="宋体"/>
          <w:b w:val="0"/>
          <w:sz w:val="24"/>
          <w:szCs w:val="24"/>
        </w:rPr>
      </w:pPr>
      <w:bookmarkStart w:id="129" w:name="_Toc8606"/>
      <w:bookmarkStart w:id="130" w:name="_Toc24761"/>
      <w:bookmarkStart w:id="131" w:name="_Toc5947"/>
      <w:bookmarkStart w:id="132" w:name="_Toc17050"/>
      <w:bookmarkStart w:id="133" w:name="_Toc5333"/>
      <w:bookmarkStart w:id="134" w:name="_Toc5146"/>
      <w:r>
        <w:rPr>
          <w:rFonts w:hint="eastAsia" w:eastAsia="宋体"/>
          <w:b w:val="0"/>
          <w:sz w:val="24"/>
          <w:szCs w:val="24"/>
        </w:rPr>
        <w:t>4.1</w:t>
      </w:r>
      <w:r>
        <w:rPr>
          <w:rFonts w:hint="eastAsia" w:eastAsia="宋体"/>
          <w:b w:val="0"/>
          <w:sz w:val="24"/>
          <w:szCs w:val="24"/>
          <w:lang w:val="en-US"/>
        </w:rPr>
        <w:t xml:space="preserve"> </w:t>
      </w:r>
      <w:r>
        <w:rPr>
          <w:rFonts w:hint="eastAsia" w:eastAsia="宋体"/>
          <w:b w:val="0"/>
          <w:sz w:val="24"/>
          <w:szCs w:val="24"/>
        </w:rPr>
        <w:t>合格的供应商应符合磋商文件载明的投标资格。</w:t>
      </w:r>
      <w:bookmarkEnd w:id="129"/>
      <w:bookmarkEnd w:id="130"/>
      <w:bookmarkEnd w:id="131"/>
    </w:p>
    <w:p>
      <w:pPr>
        <w:pStyle w:val="4"/>
        <w:widowControl/>
        <w:spacing w:before="0" w:line="360" w:lineRule="auto"/>
        <w:ind w:firstLine="480" w:firstLineChars="200"/>
        <w:jc w:val="left"/>
        <w:rPr>
          <w:rFonts w:eastAsia="宋体"/>
          <w:b w:val="0"/>
          <w:sz w:val="24"/>
          <w:szCs w:val="24"/>
        </w:rPr>
      </w:pPr>
      <w:bookmarkStart w:id="135" w:name="_Toc31691"/>
      <w:bookmarkStart w:id="136" w:name="_Toc4854"/>
      <w:bookmarkStart w:id="137" w:name="_Toc1010"/>
      <w:r>
        <w:rPr>
          <w:rFonts w:hint="eastAsia" w:eastAsia="宋体"/>
          <w:b w:val="0"/>
          <w:sz w:val="24"/>
          <w:szCs w:val="24"/>
        </w:rPr>
        <w:t>4.2</w:t>
      </w:r>
      <w:r>
        <w:rPr>
          <w:rFonts w:hint="eastAsia" w:eastAsia="宋体"/>
          <w:b w:val="0"/>
          <w:sz w:val="24"/>
          <w:szCs w:val="24"/>
          <w:lang w:val="en-US"/>
        </w:rPr>
        <w:t xml:space="preserve"> </w:t>
      </w:r>
      <w:r>
        <w:rPr>
          <w:rFonts w:hint="eastAsia" w:eastAsia="宋体"/>
          <w:b w:val="0"/>
          <w:sz w:val="24"/>
          <w:szCs w:val="24"/>
        </w:rPr>
        <w:t>供应商之间如果存在下列情形之一的，不得同时参加同一标包（包别）或者不分标段（包别）的同一项目投标：</w:t>
      </w:r>
      <w:bookmarkEnd w:id="135"/>
      <w:bookmarkEnd w:id="136"/>
      <w:bookmarkEnd w:id="137"/>
    </w:p>
    <w:p>
      <w:pPr>
        <w:pStyle w:val="4"/>
        <w:widowControl/>
        <w:spacing w:before="0" w:line="360" w:lineRule="auto"/>
        <w:ind w:firstLine="480" w:firstLineChars="200"/>
        <w:jc w:val="left"/>
        <w:rPr>
          <w:rFonts w:eastAsia="宋体"/>
          <w:b w:val="0"/>
          <w:sz w:val="24"/>
          <w:szCs w:val="24"/>
        </w:rPr>
      </w:pPr>
      <w:bookmarkStart w:id="138" w:name="_Toc5469"/>
      <w:bookmarkStart w:id="139" w:name="_Toc24347"/>
      <w:bookmarkStart w:id="140" w:name="_Toc10532"/>
      <w:r>
        <w:rPr>
          <w:rFonts w:hint="eastAsia" w:eastAsia="宋体"/>
          <w:b w:val="0"/>
          <w:sz w:val="24"/>
          <w:szCs w:val="24"/>
        </w:rPr>
        <w:t>4.2.1</w:t>
      </w:r>
      <w:r>
        <w:rPr>
          <w:rFonts w:hint="eastAsia" w:eastAsia="宋体"/>
          <w:b w:val="0"/>
          <w:sz w:val="24"/>
          <w:szCs w:val="24"/>
          <w:lang w:val="en-US"/>
        </w:rPr>
        <w:t xml:space="preserve"> </w:t>
      </w:r>
      <w:r>
        <w:rPr>
          <w:rFonts w:hint="eastAsia" w:eastAsia="宋体"/>
          <w:b w:val="0"/>
          <w:sz w:val="24"/>
          <w:szCs w:val="24"/>
        </w:rPr>
        <w:t>法定代表人为同一个人的两个及两个以上法人；</w:t>
      </w:r>
      <w:bookmarkEnd w:id="138"/>
      <w:bookmarkEnd w:id="139"/>
      <w:bookmarkEnd w:id="140"/>
    </w:p>
    <w:p>
      <w:pPr>
        <w:pStyle w:val="4"/>
        <w:widowControl/>
        <w:spacing w:before="0" w:line="360" w:lineRule="auto"/>
        <w:ind w:firstLine="480" w:firstLineChars="200"/>
        <w:jc w:val="left"/>
        <w:rPr>
          <w:rFonts w:eastAsia="宋体"/>
          <w:b w:val="0"/>
          <w:sz w:val="24"/>
          <w:szCs w:val="24"/>
        </w:rPr>
      </w:pPr>
      <w:bookmarkStart w:id="141" w:name="_Toc6634"/>
      <w:bookmarkStart w:id="142" w:name="_Toc426"/>
      <w:bookmarkStart w:id="143" w:name="_Toc23326"/>
      <w:r>
        <w:rPr>
          <w:rFonts w:hint="eastAsia" w:eastAsia="宋体"/>
          <w:b w:val="0"/>
          <w:sz w:val="24"/>
          <w:szCs w:val="24"/>
        </w:rPr>
        <w:t>4.2.2</w:t>
      </w:r>
      <w:r>
        <w:rPr>
          <w:rFonts w:hint="eastAsia" w:eastAsia="宋体"/>
          <w:b w:val="0"/>
          <w:sz w:val="24"/>
          <w:szCs w:val="24"/>
          <w:lang w:val="en-US"/>
        </w:rPr>
        <w:t xml:space="preserve"> </w:t>
      </w:r>
      <w:r>
        <w:rPr>
          <w:rFonts w:hint="eastAsia" w:eastAsia="宋体"/>
          <w:b w:val="0"/>
          <w:sz w:val="24"/>
          <w:szCs w:val="24"/>
        </w:rPr>
        <w:t>母公司、全资子公司及其控股公司；</w:t>
      </w:r>
      <w:bookmarkEnd w:id="141"/>
      <w:bookmarkEnd w:id="142"/>
      <w:bookmarkEnd w:id="143"/>
    </w:p>
    <w:p>
      <w:pPr>
        <w:pStyle w:val="4"/>
        <w:widowControl/>
        <w:spacing w:before="0" w:line="360" w:lineRule="auto"/>
        <w:ind w:firstLine="480" w:firstLineChars="200"/>
        <w:jc w:val="left"/>
        <w:rPr>
          <w:rFonts w:eastAsia="宋体"/>
          <w:b w:val="0"/>
          <w:sz w:val="24"/>
          <w:szCs w:val="24"/>
        </w:rPr>
      </w:pPr>
      <w:bookmarkStart w:id="144" w:name="_Toc6106"/>
      <w:bookmarkStart w:id="145" w:name="_Toc27653"/>
      <w:bookmarkStart w:id="146" w:name="_Toc10864"/>
      <w:r>
        <w:rPr>
          <w:rFonts w:hint="eastAsia" w:eastAsia="宋体"/>
          <w:b w:val="0"/>
          <w:sz w:val="24"/>
          <w:szCs w:val="24"/>
        </w:rPr>
        <w:t>4.2.3</w:t>
      </w:r>
      <w:r>
        <w:rPr>
          <w:rFonts w:hint="eastAsia" w:eastAsia="宋体"/>
          <w:b w:val="0"/>
          <w:sz w:val="24"/>
          <w:szCs w:val="24"/>
          <w:lang w:val="en-US"/>
        </w:rPr>
        <w:t xml:space="preserve"> </w:t>
      </w:r>
      <w:r>
        <w:rPr>
          <w:rFonts w:hint="eastAsia" w:eastAsia="宋体"/>
          <w:b w:val="0"/>
          <w:sz w:val="24"/>
          <w:szCs w:val="24"/>
        </w:rPr>
        <w:t>参加投标的其他组织之间存在特殊的利害关系的；</w:t>
      </w:r>
      <w:bookmarkEnd w:id="144"/>
      <w:bookmarkEnd w:id="145"/>
      <w:bookmarkEnd w:id="146"/>
    </w:p>
    <w:p>
      <w:pPr>
        <w:pStyle w:val="4"/>
        <w:widowControl/>
        <w:spacing w:before="0" w:line="360" w:lineRule="auto"/>
        <w:ind w:firstLine="480" w:firstLineChars="200"/>
        <w:jc w:val="left"/>
        <w:rPr>
          <w:rFonts w:eastAsia="宋体"/>
          <w:b w:val="0"/>
          <w:sz w:val="24"/>
          <w:szCs w:val="24"/>
        </w:rPr>
      </w:pPr>
      <w:bookmarkStart w:id="147" w:name="_Toc11360"/>
      <w:bookmarkStart w:id="148" w:name="_Toc15664"/>
      <w:bookmarkStart w:id="149" w:name="_Toc1111"/>
      <w:r>
        <w:rPr>
          <w:rFonts w:hint="eastAsia" w:eastAsia="宋体"/>
          <w:b w:val="0"/>
          <w:sz w:val="24"/>
          <w:szCs w:val="24"/>
        </w:rPr>
        <w:t>4.2.4</w:t>
      </w:r>
      <w:r>
        <w:rPr>
          <w:rFonts w:hint="eastAsia" w:eastAsia="宋体"/>
          <w:b w:val="0"/>
          <w:sz w:val="24"/>
          <w:szCs w:val="24"/>
          <w:lang w:val="en-US"/>
        </w:rPr>
        <w:t xml:space="preserve"> </w:t>
      </w:r>
      <w:r>
        <w:rPr>
          <w:rFonts w:hint="eastAsia" w:eastAsia="宋体"/>
          <w:b w:val="0"/>
          <w:sz w:val="24"/>
          <w:szCs w:val="24"/>
        </w:rPr>
        <w:t>法律和行政法规规定的其他情形。</w:t>
      </w:r>
      <w:bookmarkEnd w:id="132"/>
      <w:bookmarkEnd w:id="133"/>
      <w:bookmarkEnd w:id="134"/>
      <w:bookmarkEnd w:id="147"/>
      <w:bookmarkEnd w:id="148"/>
      <w:bookmarkEnd w:id="149"/>
    </w:p>
    <w:p>
      <w:pPr>
        <w:pStyle w:val="4"/>
        <w:widowControl/>
        <w:spacing w:before="0" w:line="360" w:lineRule="auto"/>
        <w:ind w:firstLine="482" w:firstLineChars="200"/>
        <w:jc w:val="left"/>
        <w:rPr>
          <w:rFonts w:eastAsia="宋体"/>
          <w:sz w:val="24"/>
          <w:szCs w:val="24"/>
        </w:rPr>
      </w:pPr>
      <w:bookmarkStart w:id="150" w:name="_Toc20646"/>
      <w:bookmarkStart w:id="151" w:name="_Toc32747"/>
      <w:bookmarkStart w:id="152" w:name="_Toc10555"/>
      <w:bookmarkStart w:id="153" w:name="_Toc1405"/>
      <w:bookmarkStart w:id="154" w:name="_Toc22998"/>
      <w:bookmarkStart w:id="155" w:name="_Toc29611"/>
      <w:r>
        <w:rPr>
          <w:rFonts w:hint="eastAsia" w:eastAsia="宋体"/>
          <w:sz w:val="24"/>
          <w:szCs w:val="24"/>
        </w:rPr>
        <w:t>5.勘察现场</w:t>
      </w:r>
      <w:bookmarkEnd w:id="150"/>
      <w:bookmarkEnd w:id="151"/>
      <w:bookmarkEnd w:id="152"/>
      <w:bookmarkEnd w:id="153"/>
      <w:bookmarkEnd w:id="154"/>
      <w:bookmarkEnd w:id="155"/>
    </w:p>
    <w:p>
      <w:pPr>
        <w:pStyle w:val="4"/>
        <w:widowControl/>
        <w:spacing w:before="0" w:line="360" w:lineRule="auto"/>
        <w:ind w:firstLine="480" w:firstLineChars="200"/>
        <w:jc w:val="left"/>
        <w:rPr>
          <w:rFonts w:eastAsia="宋体"/>
          <w:b w:val="0"/>
          <w:sz w:val="24"/>
          <w:szCs w:val="24"/>
        </w:rPr>
      </w:pPr>
      <w:bookmarkStart w:id="156" w:name="_Toc8780"/>
      <w:bookmarkStart w:id="157" w:name="_Toc17459"/>
      <w:bookmarkStart w:id="158" w:name="_Toc12018"/>
      <w:bookmarkStart w:id="159" w:name="_Toc9310"/>
      <w:bookmarkStart w:id="160" w:name="_Toc17417"/>
      <w:bookmarkStart w:id="161" w:name="_Toc13446"/>
      <w:r>
        <w:rPr>
          <w:rFonts w:hint="eastAsia" w:eastAsia="宋体"/>
          <w:b w:val="0"/>
          <w:sz w:val="24"/>
          <w:szCs w:val="24"/>
        </w:rPr>
        <w:t>5.1</w:t>
      </w:r>
      <w:r>
        <w:rPr>
          <w:rFonts w:hint="eastAsia" w:eastAsia="宋体"/>
          <w:b w:val="0"/>
          <w:sz w:val="24"/>
          <w:szCs w:val="24"/>
          <w:lang w:val="en-US"/>
        </w:rPr>
        <w:t xml:space="preserve"> </w:t>
      </w:r>
      <w:r>
        <w:rPr>
          <w:rFonts w:hint="eastAsia" w:eastAsia="宋体"/>
          <w:b w:val="0"/>
          <w:sz w:val="24"/>
          <w:szCs w:val="24"/>
        </w:rPr>
        <w:t>供应商应自行对</w:t>
      </w:r>
      <w:r>
        <w:rPr>
          <w:rFonts w:hint="eastAsia" w:eastAsia="宋体"/>
          <w:b w:val="0"/>
          <w:sz w:val="24"/>
          <w:szCs w:val="24"/>
          <w:lang w:val="en-US"/>
        </w:rPr>
        <w:t>供货</w:t>
      </w:r>
      <w:r>
        <w:rPr>
          <w:rFonts w:hint="eastAsia" w:eastAsia="宋体"/>
          <w:b w:val="0"/>
          <w:sz w:val="24"/>
          <w:szCs w:val="24"/>
        </w:rPr>
        <w:t>现场和周围环境进行勘察，以获取编制响应文件和签署合同所需的资料。勘察现场的方式、地址及联系方式见供应商须知前附表。</w:t>
      </w:r>
      <w:bookmarkEnd w:id="156"/>
      <w:bookmarkEnd w:id="157"/>
      <w:bookmarkEnd w:id="158"/>
    </w:p>
    <w:p>
      <w:pPr>
        <w:pStyle w:val="4"/>
        <w:widowControl/>
        <w:spacing w:before="0" w:line="360" w:lineRule="auto"/>
        <w:ind w:firstLine="480" w:firstLineChars="200"/>
        <w:jc w:val="left"/>
        <w:rPr>
          <w:rFonts w:eastAsia="宋体"/>
          <w:b w:val="0"/>
          <w:sz w:val="24"/>
          <w:szCs w:val="24"/>
        </w:rPr>
      </w:pPr>
      <w:bookmarkStart w:id="162" w:name="_Toc12124"/>
      <w:bookmarkStart w:id="163" w:name="_Toc12818"/>
      <w:bookmarkStart w:id="164" w:name="_Toc19939"/>
      <w:r>
        <w:rPr>
          <w:rFonts w:hint="eastAsia" w:eastAsia="宋体"/>
          <w:b w:val="0"/>
          <w:sz w:val="24"/>
          <w:szCs w:val="24"/>
        </w:rPr>
        <w:t>5.2</w:t>
      </w:r>
      <w:r>
        <w:rPr>
          <w:rFonts w:hint="eastAsia" w:eastAsia="宋体"/>
          <w:b w:val="0"/>
          <w:sz w:val="24"/>
          <w:szCs w:val="24"/>
          <w:lang w:val="en-US"/>
        </w:rPr>
        <w:t xml:space="preserve"> </w:t>
      </w:r>
      <w:r>
        <w:rPr>
          <w:rFonts w:hint="eastAsia" w:eastAsia="宋体"/>
          <w:b w:val="0"/>
          <w:sz w:val="24"/>
          <w:szCs w:val="24"/>
        </w:rPr>
        <w:t>勘察现场所发生的费用由供应商自行承担。采购人向供应商提供的有关</w:t>
      </w:r>
      <w:r>
        <w:rPr>
          <w:rFonts w:hint="eastAsia" w:eastAsia="宋体"/>
          <w:b w:val="0"/>
          <w:sz w:val="24"/>
          <w:szCs w:val="24"/>
          <w:lang w:val="en-US"/>
        </w:rPr>
        <w:t>供货</w:t>
      </w:r>
      <w:r>
        <w:rPr>
          <w:rFonts w:hint="eastAsia" w:eastAsia="宋体"/>
          <w:b w:val="0"/>
          <w:sz w:val="24"/>
          <w:szCs w:val="24"/>
        </w:rPr>
        <w:t>现场的资料和数据，是采购人现有的能使供应商利用的资料。采购人对供应商由此而做出的推论、理解和结论概不负责。供应商未到</w:t>
      </w:r>
      <w:r>
        <w:rPr>
          <w:rFonts w:hint="eastAsia" w:eastAsia="宋体"/>
          <w:b w:val="0"/>
          <w:sz w:val="24"/>
          <w:szCs w:val="24"/>
          <w:lang w:val="en-US"/>
        </w:rPr>
        <w:t>供货</w:t>
      </w:r>
      <w:r>
        <w:rPr>
          <w:rFonts w:hint="eastAsia" w:eastAsia="宋体"/>
          <w:b w:val="0"/>
          <w:sz w:val="24"/>
          <w:szCs w:val="24"/>
        </w:rPr>
        <w:t>现场实地踏勘的，中标后签订合同时和履约过程中，不得以不完全了解现场情况为由，提出任何形式的增加合同价款或索赔的要求。</w:t>
      </w:r>
      <w:bookmarkEnd w:id="162"/>
      <w:bookmarkEnd w:id="163"/>
      <w:bookmarkEnd w:id="164"/>
    </w:p>
    <w:p>
      <w:pPr>
        <w:pStyle w:val="4"/>
        <w:widowControl/>
        <w:spacing w:before="0" w:line="360" w:lineRule="auto"/>
        <w:ind w:firstLine="480" w:firstLineChars="200"/>
        <w:jc w:val="left"/>
        <w:rPr>
          <w:rFonts w:eastAsia="宋体"/>
          <w:b w:val="0"/>
          <w:sz w:val="24"/>
          <w:szCs w:val="24"/>
        </w:rPr>
      </w:pPr>
      <w:bookmarkStart w:id="165" w:name="_Toc2533"/>
      <w:bookmarkStart w:id="166" w:name="_Toc30702"/>
      <w:bookmarkStart w:id="167" w:name="_Toc22800"/>
      <w:r>
        <w:rPr>
          <w:rFonts w:hint="eastAsia" w:eastAsia="宋体"/>
          <w:b w:val="0"/>
          <w:sz w:val="24"/>
          <w:szCs w:val="24"/>
        </w:rPr>
        <w:t>5.3</w:t>
      </w:r>
      <w:r>
        <w:rPr>
          <w:rFonts w:hint="eastAsia" w:eastAsia="宋体"/>
          <w:b w:val="0"/>
          <w:sz w:val="24"/>
          <w:szCs w:val="24"/>
          <w:lang w:val="en-US"/>
        </w:rPr>
        <w:t xml:space="preserve"> </w:t>
      </w:r>
      <w:r>
        <w:rPr>
          <w:rFonts w:hint="eastAsia" w:eastAsia="宋体"/>
          <w:b w:val="0"/>
          <w:sz w:val="24"/>
          <w:szCs w:val="24"/>
        </w:rPr>
        <w:t>除非有特殊要求，磋商文件不单独提供</w:t>
      </w:r>
      <w:r>
        <w:rPr>
          <w:rFonts w:hint="eastAsia" w:eastAsia="宋体"/>
          <w:b w:val="0"/>
          <w:sz w:val="24"/>
          <w:szCs w:val="24"/>
          <w:lang w:val="en-US"/>
        </w:rPr>
        <w:t>供货</w:t>
      </w:r>
      <w:r>
        <w:rPr>
          <w:rFonts w:hint="eastAsia" w:eastAsia="宋体"/>
          <w:b w:val="0"/>
          <w:sz w:val="24"/>
          <w:szCs w:val="24"/>
        </w:rPr>
        <w:t>使用地的自然环境、气候条件、公用设施等情况，供应商被视为熟悉上述与履行合同有关的一切情况。</w:t>
      </w:r>
      <w:bookmarkEnd w:id="159"/>
      <w:bookmarkEnd w:id="160"/>
      <w:bookmarkEnd w:id="161"/>
      <w:bookmarkEnd w:id="165"/>
      <w:bookmarkEnd w:id="166"/>
      <w:bookmarkEnd w:id="167"/>
    </w:p>
    <w:p>
      <w:pPr>
        <w:pStyle w:val="4"/>
        <w:widowControl/>
        <w:spacing w:before="0" w:line="360" w:lineRule="auto"/>
        <w:ind w:firstLine="482" w:firstLineChars="200"/>
        <w:jc w:val="left"/>
        <w:rPr>
          <w:rFonts w:eastAsia="宋体"/>
          <w:sz w:val="24"/>
          <w:szCs w:val="24"/>
        </w:rPr>
      </w:pPr>
      <w:bookmarkStart w:id="168" w:name="_Toc1124"/>
      <w:bookmarkStart w:id="169" w:name="_Toc4288"/>
      <w:bookmarkStart w:id="170" w:name="_Toc25184"/>
      <w:bookmarkStart w:id="171" w:name="_Toc23147"/>
      <w:bookmarkStart w:id="172" w:name="_Toc19313"/>
      <w:bookmarkStart w:id="173" w:name="_Toc12432"/>
      <w:r>
        <w:rPr>
          <w:rFonts w:hint="eastAsia" w:eastAsia="宋体"/>
          <w:sz w:val="24"/>
          <w:szCs w:val="24"/>
        </w:rPr>
        <w:t>6.知识产权</w:t>
      </w:r>
      <w:bookmarkEnd w:id="168"/>
      <w:bookmarkEnd w:id="169"/>
      <w:bookmarkEnd w:id="170"/>
      <w:bookmarkEnd w:id="171"/>
      <w:bookmarkEnd w:id="172"/>
      <w:bookmarkEnd w:id="173"/>
    </w:p>
    <w:p>
      <w:pPr>
        <w:pStyle w:val="4"/>
        <w:widowControl/>
        <w:spacing w:before="0" w:line="360" w:lineRule="auto"/>
        <w:ind w:firstLine="480" w:firstLineChars="200"/>
        <w:jc w:val="left"/>
        <w:rPr>
          <w:rFonts w:eastAsia="宋体"/>
          <w:b w:val="0"/>
          <w:sz w:val="24"/>
          <w:szCs w:val="24"/>
        </w:rPr>
      </w:pPr>
      <w:bookmarkStart w:id="174" w:name="_Toc10089"/>
      <w:bookmarkStart w:id="175" w:name="_Toc21168"/>
      <w:bookmarkStart w:id="176" w:name="_Toc8624"/>
      <w:bookmarkStart w:id="177" w:name="_Toc26931"/>
      <w:bookmarkStart w:id="178" w:name="_Toc4558"/>
      <w:bookmarkStart w:id="179" w:name="_Toc8146"/>
      <w:r>
        <w:rPr>
          <w:rFonts w:hint="eastAsia" w:eastAsia="宋体"/>
          <w:b w:val="0"/>
          <w:sz w:val="24"/>
          <w:szCs w:val="24"/>
        </w:rPr>
        <w:t>6.1</w:t>
      </w:r>
      <w:r>
        <w:rPr>
          <w:rFonts w:hint="eastAsia" w:eastAsia="宋体"/>
          <w:b w:val="0"/>
          <w:sz w:val="24"/>
          <w:szCs w:val="24"/>
          <w:lang w:val="en-US"/>
        </w:rPr>
        <w:t xml:space="preserve"> </w:t>
      </w:r>
      <w:r>
        <w:rPr>
          <w:rFonts w:hint="eastAsia" w:eastAsia="宋体"/>
          <w:b w:val="0"/>
          <w:sz w:val="24"/>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投标报价中必须包括合法获取该知识产权的一切相关费用。如因此导致采购人损失的，供应商须承担全部赔偿责任。</w:t>
      </w:r>
      <w:bookmarkEnd w:id="174"/>
      <w:bookmarkEnd w:id="175"/>
      <w:bookmarkEnd w:id="176"/>
    </w:p>
    <w:p>
      <w:pPr>
        <w:pStyle w:val="4"/>
        <w:widowControl/>
        <w:spacing w:before="0" w:line="360" w:lineRule="auto"/>
        <w:ind w:firstLine="480" w:firstLineChars="200"/>
        <w:jc w:val="left"/>
        <w:rPr>
          <w:rFonts w:eastAsia="宋体"/>
          <w:b w:val="0"/>
          <w:sz w:val="24"/>
          <w:szCs w:val="24"/>
        </w:rPr>
      </w:pPr>
      <w:bookmarkStart w:id="180" w:name="_Toc6769"/>
      <w:bookmarkStart w:id="181" w:name="_Toc9343"/>
      <w:bookmarkStart w:id="182" w:name="_Toc6466"/>
      <w:r>
        <w:rPr>
          <w:rFonts w:hint="eastAsia" w:eastAsia="宋体"/>
          <w:b w:val="0"/>
          <w:sz w:val="24"/>
          <w:szCs w:val="24"/>
        </w:rPr>
        <w:t>6.2</w:t>
      </w:r>
      <w:r>
        <w:rPr>
          <w:rFonts w:hint="eastAsia" w:eastAsia="宋体"/>
          <w:b w:val="0"/>
          <w:sz w:val="24"/>
          <w:szCs w:val="24"/>
          <w:lang w:val="en-US"/>
        </w:rPr>
        <w:t xml:space="preserve"> </w:t>
      </w:r>
      <w:r>
        <w:rPr>
          <w:rFonts w:hint="eastAsia" w:eastAsia="宋体"/>
          <w:b w:val="0"/>
          <w:sz w:val="24"/>
          <w:szCs w:val="24"/>
        </w:rPr>
        <w:t>供应商如欲在项目实施过程中采用自有知识成果，须在响应文件中声明，并提供相关知识产权证明文件。使用该知识成果后，供应商须提供开发接口和开发手册等技术文档。</w:t>
      </w:r>
      <w:bookmarkEnd w:id="177"/>
      <w:bookmarkEnd w:id="178"/>
      <w:bookmarkEnd w:id="179"/>
      <w:bookmarkEnd w:id="180"/>
      <w:bookmarkEnd w:id="181"/>
      <w:bookmarkEnd w:id="182"/>
    </w:p>
    <w:p>
      <w:pPr>
        <w:pStyle w:val="4"/>
        <w:widowControl/>
        <w:spacing w:before="0" w:line="360" w:lineRule="auto"/>
        <w:ind w:firstLine="482" w:firstLineChars="200"/>
        <w:jc w:val="left"/>
        <w:rPr>
          <w:rFonts w:eastAsia="宋体"/>
          <w:sz w:val="24"/>
          <w:szCs w:val="24"/>
        </w:rPr>
      </w:pPr>
      <w:bookmarkStart w:id="183" w:name="_Toc13361"/>
      <w:bookmarkStart w:id="184" w:name="_Toc12380"/>
      <w:bookmarkStart w:id="185" w:name="_Toc19948"/>
      <w:bookmarkStart w:id="186" w:name="_Toc15288"/>
      <w:bookmarkStart w:id="187" w:name="_Toc15926"/>
      <w:bookmarkStart w:id="188" w:name="_Toc12098"/>
      <w:r>
        <w:rPr>
          <w:rFonts w:hint="eastAsia" w:eastAsia="宋体"/>
          <w:sz w:val="24"/>
          <w:szCs w:val="24"/>
        </w:rPr>
        <w:t>7.纪律与保密</w:t>
      </w:r>
      <w:bookmarkEnd w:id="183"/>
      <w:bookmarkEnd w:id="184"/>
      <w:bookmarkEnd w:id="185"/>
      <w:bookmarkEnd w:id="186"/>
      <w:bookmarkEnd w:id="187"/>
      <w:bookmarkEnd w:id="188"/>
    </w:p>
    <w:p>
      <w:pPr>
        <w:pStyle w:val="4"/>
        <w:widowControl/>
        <w:spacing w:before="0" w:line="360" w:lineRule="auto"/>
        <w:ind w:firstLine="480" w:firstLineChars="200"/>
        <w:jc w:val="left"/>
        <w:rPr>
          <w:rFonts w:eastAsia="宋体"/>
          <w:b w:val="0"/>
          <w:sz w:val="24"/>
          <w:szCs w:val="24"/>
        </w:rPr>
      </w:pPr>
      <w:bookmarkStart w:id="189" w:name="_Toc15043"/>
      <w:bookmarkStart w:id="190" w:name="_Toc14620"/>
      <w:bookmarkStart w:id="191" w:name="_Toc8475"/>
      <w:bookmarkStart w:id="192" w:name="_Toc19127"/>
      <w:bookmarkStart w:id="193" w:name="_Toc13840"/>
      <w:bookmarkStart w:id="194" w:name="_Toc31455"/>
      <w:r>
        <w:rPr>
          <w:rFonts w:hint="eastAsia" w:eastAsia="宋体"/>
          <w:b w:val="0"/>
          <w:sz w:val="24"/>
          <w:szCs w:val="24"/>
        </w:rPr>
        <w:t>7.1</w:t>
      </w:r>
      <w:r>
        <w:rPr>
          <w:rFonts w:hint="eastAsia" w:eastAsia="宋体"/>
          <w:b w:val="0"/>
          <w:sz w:val="24"/>
          <w:szCs w:val="24"/>
          <w:lang w:val="en-US"/>
        </w:rPr>
        <w:t xml:space="preserve"> </w:t>
      </w:r>
      <w:r>
        <w:rPr>
          <w:rFonts w:hint="eastAsia" w:eastAsia="宋体"/>
          <w:b w:val="0"/>
          <w:sz w:val="24"/>
          <w:szCs w:val="24"/>
        </w:rPr>
        <w:t>供应商的投标行为应遵守中国的有关法律、法规和规章。</w:t>
      </w:r>
      <w:bookmarkEnd w:id="189"/>
      <w:bookmarkEnd w:id="190"/>
      <w:bookmarkEnd w:id="191"/>
    </w:p>
    <w:p>
      <w:pPr>
        <w:pStyle w:val="4"/>
        <w:widowControl/>
        <w:spacing w:before="0" w:line="360" w:lineRule="auto"/>
        <w:ind w:firstLine="480" w:firstLineChars="200"/>
        <w:jc w:val="left"/>
        <w:rPr>
          <w:rFonts w:eastAsia="宋体"/>
          <w:b w:val="0"/>
          <w:sz w:val="24"/>
          <w:szCs w:val="24"/>
        </w:rPr>
      </w:pPr>
      <w:bookmarkStart w:id="195" w:name="_Toc24329"/>
      <w:bookmarkStart w:id="196" w:name="_Toc2378"/>
      <w:bookmarkStart w:id="197" w:name="_Toc22859"/>
      <w:r>
        <w:rPr>
          <w:rFonts w:hint="eastAsia" w:eastAsia="宋体"/>
          <w:b w:val="0"/>
          <w:sz w:val="24"/>
          <w:szCs w:val="24"/>
        </w:rPr>
        <w:t>7.2</w:t>
      </w:r>
      <w:r>
        <w:rPr>
          <w:rFonts w:hint="eastAsia" w:eastAsia="宋体"/>
          <w:b w:val="0"/>
          <w:sz w:val="24"/>
          <w:szCs w:val="24"/>
          <w:lang w:val="en-US"/>
        </w:rPr>
        <w:t xml:space="preserve"> </w:t>
      </w:r>
      <w:r>
        <w:rPr>
          <w:rFonts w:hint="eastAsia" w:eastAsia="宋体"/>
          <w:b w:val="0"/>
          <w:sz w:val="24"/>
          <w:szCs w:val="24"/>
        </w:rPr>
        <w:t>供应商不得相互串通投标报价，不得妨碍其他供应商的公平竞争，不得损害采购人或其他供应商的合法权益，供应商不得以向采购人、磋商小组成员行贿或者采取其他不正当手段谋取中标。</w:t>
      </w:r>
      <w:bookmarkEnd w:id="195"/>
      <w:bookmarkEnd w:id="196"/>
      <w:bookmarkEnd w:id="197"/>
    </w:p>
    <w:p>
      <w:pPr>
        <w:pStyle w:val="4"/>
        <w:widowControl/>
        <w:spacing w:before="0" w:line="360" w:lineRule="auto"/>
        <w:ind w:firstLine="480" w:firstLineChars="200"/>
        <w:jc w:val="left"/>
        <w:rPr>
          <w:rFonts w:eastAsia="宋体"/>
          <w:b w:val="0"/>
          <w:sz w:val="24"/>
          <w:szCs w:val="24"/>
        </w:rPr>
      </w:pPr>
      <w:bookmarkStart w:id="198" w:name="_Toc15259"/>
      <w:bookmarkStart w:id="199" w:name="_Toc31532"/>
      <w:bookmarkStart w:id="200" w:name="_Toc20465"/>
      <w:r>
        <w:rPr>
          <w:rFonts w:hint="eastAsia" w:eastAsia="宋体"/>
          <w:b w:val="0"/>
          <w:sz w:val="24"/>
          <w:szCs w:val="24"/>
        </w:rPr>
        <w:t>7.2.1</w:t>
      </w:r>
      <w:r>
        <w:rPr>
          <w:rFonts w:hint="eastAsia" w:eastAsia="宋体"/>
          <w:b w:val="0"/>
          <w:sz w:val="24"/>
          <w:szCs w:val="24"/>
          <w:lang w:val="en-US"/>
        </w:rPr>
        <w:t xml:space="preserve"> </w:t>
      </w:r>
      <w:r>
        <w:rPr>
          <w:rFonts w:hint="eastAsia" w:eastAsia="宋体"/>
          <w:b w:val="0"/>
          <w:sz w:val="24"/>
          <w:szCs w:val="24"/>
        </w:rPr>
        <w:t>有下列情形之一的，属于供应商相互串通投标：</w:t>
      </w:r>
      <w:bookmarkEnd w:id="198"/>
      <w:bookmarkEnd w:id="199"/>
      <w:bookmarkEnd w:id="200"/>
    </w:p>
    <w:p>
      <w:pPr>
        <w:pStyle w:val="4"/>
        <w:widowControl/>
        <w:spacing w:before="0" w:line="360" w:lineRule="auto"/>
        <w:ind w:firstLine="480" w:firstLineChars="200"/>
        <w:jc w:val="left"/>
        <w:rPr>
          <w:rFonts w:eastAsia="宋体"/>
          <w:b w:val="0"/>
          <w:sz w:val="24"/>
          <w:szCs w:val="24"/>
        </w:rPr>
      </w:pPr>
      <w:bookmarkStart w:id="201" w:name="_Toc7421"/>
      <w:bookmarkStart w:id="202" w:name="_Toc24127"/>
      <w:bookmarkStart w:id="203" w:name="_Toc22823"/>
      <w:r>
        <w:rPr>
          <w:rFonts w:hint="eastAsia" w:eastAsia="宋体"/>
          <w:b w:val="0"/>
          <w:sz w:val="24"/>
          <w:szCs w:val="24"/>
        </w:rPr>
        <w:t>7.2.1.1</w:t>
      </w:r>
      <w:r>
        <w:rPr>
          <w:rFonts w:hint="eastAsia" w:eastAsia="宋体"/>
          <w:b w:val="0"/>
          <w:sz w:val="24"/>
          <w:szCs w:val="24"/>
          <w:lang w:val="en-US"/>
        </w:rPr>
        <w:t xml:space="preserve"> </w:t>
      </w:r>
      <w:r>
        <w:rPr>
          <w:rFonts w:hint="eastAsia" w:eastAsia="宋体"/>
          <w:b w:val="0"/>
          <w:sz w:val="24"/>
          <w:szCs w:val="24"/>
        </w:rPr>
        <w:t>供应商之间协商投标报价等响应文件的实质性内容；</w:t>
      </w:r>
      <w:bookmarkEnd w:id="201"/>
      <w:bookmarkEnd w:id="202"/>
      <w:bookmarkEnd w:id="203"/>
    </w:p>
    <w:p>
      <w:pPr>
        <w:pStyle w:val="4"/>
        <w:widowControl/>
        <w:spacing w:before="0" w:line="360" w:lineRule="auto"/>
        <w:ind w:firstLine="480" w:firstLineChars="200"/>
        <w:jc w:val="left"/>
        <w:rPr>
          <w:rFonts w:eastAsia="宋体"/>
          <w:b w:val="0"/>
          <w:sz w:val="24"/>
          <w:szCs w:val="24"/>
        </w:rPr>
      </w:pPr>
      <w:bookmarkStart w:id="204" w:name="_Toc11539"/>
      <w:bookmarkStart w:id="205" w:name="_Toc19332"/>
      <w:bookmarkStart w:id="206" w:name="_Toc25013"/>
      <w:r>
        <w:rPr>
          <w:rFonts w:hint="eastAsia" w:eastAsia="宋体"/>
          <w:b w:val="0"/>
          <w:sz w:val="24"/>
          <w:szCs w:val="24"/>
        </w:rPr>
        <w:t>7.2.1.2</w:t>
      </w:r>
      <w:r>
        <w:rPr>
          <w:rFonts w:hint="eastAsia" w:eastAsia="宋体"/>
          <w:b w:val="0"/>
          <w:sz w:val="24"/>
          <w:szCs w:val="24"/>
          <w:lang w:val="en-US"/>
        </w:rPr>
        <w:t xml:space="preserve"> </w:t>
      </w:r>
      <w:r>
        <w:rPr>
          <w:rFonts w:hint="eastAsia" w:eastAsia="宋体"/>
          <w:b w:val="0"/>
          <w:sz w:val="24"/>
          <w:szCs w:val="24"/>
        </w:rPr>
        <w:t>供应商之间约定中标人；</w:t>
      </w:r>
      <w:bookmarkEnd w:id="204"/>
      <w:bookmarkEnd w:id="205"/>
      <w:bookmarkEnd w:id="206"/>
    </w:p>
    <w:p>
      <w:pPr>
        <w:pStyle w:val="4"/>
        <w:widowControl/>
        <w:spacing w:before="0" w:line="360" w:lineRule="auto"/>
        <w:ind w:firstLine="480" w:firstLineChars="200"/>
        <w:jc w:val="left"/>
        <w:rPr>
          <w:rFonts w:eastAsia="宋体"/>
          <w:b w:val="0"/>
          <w:sz w:val="24"/>
          <w:szCs w:val="24"/>
        </w:rPr>
      </w:pPr>
      <w:bookmarkStart w:id="207" w:name="_Toc14479"/>
      <w:bookmarkStart w:id="208" w:name="_Toc7902"/>
      <w:bookmarkStart w:id="209" w:name="_Toc6118"/>
      <w:r>
        <w:rPr>
          <w:rFonts w:hint="eastAsia" w:eastAsia="宋体"/>
          <w:b w:val="0"/>
          <w:sz w:val="24"/>
          <w:szCs w:val="24"/>
        </w:rPr>
        <w:t>7.2.1.3</w:t>
      </w:r>
      <w:r>
        <w:rPr>
          <w:rFonts w:hint="eastAsia" w:eastAsia="宋体"/>
          <w:b w:val="0"/>
          <w:sz w:val="24"/>
          <w:szCs w:val="24"/>
          <w:lang w:val="en-US"/>
        </w:rPr>
        <w:t xml:space="preserve"> </w:t>
      </w:r>
      <w:r>
        <w:rPr>
          <w:rFonts w:hint="eastAsia" w:eastAsia="宋体"/>
          <w:b w:val="0"/>
          <w:sz w:val="24"/>
          <w:szCs w:val="24"/>
        </w:rPr>
        <w:t>供应商之间约定部分供应商放弃投标或者中标；</w:t>
      </w:r>
      <w:bookmarkEnd w:id="207"/>
      <w:bookmarkEnd w:id="208"/>
      <w:bookmarkEnd w:id="209"/>
    </w:p>
    <w:p>
      <w:pPr>
        <w:pStyle w:val="4"/>
        <w:widowControl/>
        <w:spacing w:before="0" w:line="360" w:lineRule="auto"/>
        <w:ind w:firstLine="480" w:firstLineChars="200"/>
        <w:jc w:val="left"/>
        <w:rPr>
          <w:rFonts w:eastAsia="宋体"/>
          <w:b w:val="0"/>
          <w:sz w:val="24"/>
          <w:szCs w:val="24"/>
        </w:rPr>
      </w:pPr>
      <w:bookmarkStart w:id="210" w:name="_Toc23923"/>
      <w:bookmarkStart w:id="211" w:name="_Toc4234"/>
      <w:bookmarkStart w:id="212" w:name="_Toc6546"/>
      <w:r>
        <w:rPr>
          <w:rFonts w:hint="eastAsia" w:eastAsia="宋体"/>
          <w:b w:val="0"/>
          <w:sz w:val="24"/>
          <w:szCs w:val="24"/>
        </w:rPr>
        <w:t>7.2.1.4</w:t>
      </w:r>
      <w:r>
        <w:rPr>
          <w:rFonts w:hint="eastAsia" w:eastAsia="宋体"/>
          <w:b w:val="0"/>
          <w:sz w:val="24"/>
          <w:szCs w:val="24"/>
          <w:lang w:val="en-US"/>
        </w:rPr>
        <w:t xml:space="preserve"> </w:t>
      </w:r>
      <w:r>
        <w:rPr>
          <w:rFonts w:hint="eastAsia" w:eastAsia="宋体"/>
          <w:b w:val="0"/>
          <w:sz w:val="24"/>
          <w:szCs w:val="24"/>
        </w:rPr>
        <w:t>属于同一集团、协会、商会等组织成员的供应商按照该组织要求协同投标；</w:t>
      </w:r>
      <w:bookmarkEnd w:id="210"/>
      <w:bookmarkEnd w:id="211"/>
      <w:bookmarkEnd w:id="212"/>
    </w:p>
    <w:p>
      <w:pPr>
        <w:pStyle w:val="4"/>
        <w:widowControl/>
        <w:spacing w:before="0" w:line="360" w:lineRule="auto"/>
        <w:ind w:firstLine="480" w:firstLineChars="200"/>
        <w:jc w:val="left"/>
        <w:rPr>
          <w:rFonts w:eastAsia="宋体"/>
          <w:b w:val="0"/>
          <w:sz w:val="24"/>
          <w:szCs w:val="24"/>
        </w:rPr>
      </w:pPr>
      <w:bookmarkStart w:id="213" w:name="_Toc8120"/>
      <w:bookmarkStart w:id="214" w:name="_Toc2069"/>
      <w:bookmarkStart w:id="215" w:name="_Toc32292"/>
      <w:r>
        <w:rPr>
          <w:rFonts w:hint="eastAsia" w:eastAsia="宋体"/>
          <w:b w:val="0"/>
          <w:sz w:val="24"/>
          <w:szCs w:val="24"/>
        </w:rPr>
        <w:t>7.2.1.5</w:t>
      </w:r>
      <w:r>
        <w:rPr>
          <w:rFonts w:hint="eastAsia" w:eastAsia="宋体"/>
          <w:b w:val="0"/>
          <w:sz w:val="24"/>
          <w:szCs w:val="24"/>
          <w:lang w:val="en-US"/>
        </w:rPr>
        <w:t xml:space="preserve"> </w:t>
      </w:r>
      <w:r>
        <w:rPr>
          <w:rFonts w:hint="eastAsia" w:eastAsia="宋体"/>
          <w:b w:val="0"/>
          <w:sz w:val="24"/>
          <w:szCs w:val="24"/>
        </w:rPr>
        <w:t>供应商之间为谋取中标或者排斥特定供应商而采取的其他联合行动。</w:t>
      </w:r>
      <w:bookmarkEnd w:id="213"/>
      <w:bookmarkEnd w:id="214"/>
      <w:bookmarkEnd w:id="215"/>
    </w:p>
    <w:p>
      <w:pPr>
        <w:pStyle w:val="4"/>
        <w:widowControl/>
        <w:spacing w:before="0" w:line="360" w:lineRule="auto"/>
        <w:ind w:firstLine="480" w:firstLineChars="200"/>
        <w:jc w:val="left"/>
        <w:rPr>
          <w:rFonts w:eastAsia="宋体"/>
          <w:b w:val="0"/>
          <w:sz w:val="24"/>
          <w:szCs w:val="24"/>
        </w:rPr>
      </w:pPr>
      <w:bookmarkStart w:id="216" w:name="_Toc29491"/>
      <w:bookmarkStart w:id="217" w:name="_Toc27723"/>
      <w:bookmarkStart w:id="218" w:name="_Toc29717"/>
      <w:r>
        <w:rPr>
          <w:rFonts w:hint="eastAsia" w:eastAsia="宋体"/>
          <w:b w:val="0"/>
          <w:sz w:val="24"/>
          <w:szCs w:val="24"/>
        </w:rPr>
        <w:t>7.2.2 有下列情形之一的，视为供应商相互串通投标：</w:t>
      </w:r>
      <w:bookmarkEnd w:id="216"/>
      <w:bookmarkEnd w:id="217"/>
      <w:bookmarkEnd w:id="218"/>
    </w:p>
    <w:p>
      <w:pPr>
        <w:pStyle w:val="4"/>
        <w:widowControl/>
        <w:spacing w:before="0" w:line="360" w:lineRule="auto"/>
        <w:ind w:firstLine="480" w:firstLineChars="200"/>
        <w:jc w:val="left"/>
        <w:rPr>
          <w:rFonts w:eastAsia="宋体"/>
          <w:b w:val="0"/>
          <w:sz w:val="24"/>
          <w:szCs w:val="24"/>
        </w:rPr>
      </w:pPr>
      <w:bookmarkStart w:id="219" w:name="_Toc25629"/>
      <w:bookmarkStart w:id="220" w:name="_Toc9148"/>
      <w:bookmarkStart w:id="221" w:name="_Toc19744"/>
      <w:bookmarkStart w:id="222" w:name="_Toc1260"/>
      <w:bookmarkStart w:id="223" w:name="_Toc3809"/>
      <w:bookmarkStart w:id="224" w:name="_Toc7734"/>
      <w:r>
        <w:rPr>
          <w:rFonts w:hint="eastAsia" w:eastAsia="宋体"/>
          <w:b w:val="0"/>
          <w:sz w:val="24"/>
          <w:szCs w:val="24"/>
        </w:rPr>
        <w:t>7.2.2.1</w:t>
      </w:r>
      <w:r>
        <w:rPr>
          <w:rFonts w:hint="eastAsia" w:eastAsia="宋体"/>
          <w:b w:val="0"/>
          <w:sz w:val="24"/>
          <w:szCs w:val="24"/>
          <w:lang w:val="en-US"/>
        </w:rPr>
        <w:t xml:space="preserve"> </w:t>
      </w:r>
      <w:r>
        <w:rPr>
          <w:rFonts w:hint="eastAsia" w:eastAsia="宋体"/>
          <w:b w:val="0"/>
          <w:sz w:val="24"/>
          <w:szCs w:val="24"/>
        </w:rPr>
        <w:t>不同供应商的响应文件由同一单位或者个人编制；</w:t>
      </w:r>
      <w:bookmarkEnd w:id="219"/>
      <w:bookmarkEnd w:id="220"/>
      <w:bookmarkEnd w:id="221"/>
      <w:bookmarkEnd w:id="222"/>
      <w:bookmarkEnd w:id="223"/>
      <w:bookmarkEnd w:id="224"/>
    </w:p>
    <w:p>
      <w:pPr>
        <w:pStyle w:val="4"/>
        <w:widowControl/>
        <w:spacing w:before="0" w:line="360" w:lineRule="auto"/>
        <w:ind w:firstLine="480" w:firstLineChars="200"/>
        <w:jc w:val="left"/>
        <w:rPr>
          <w:rFonts w:eastAsia="宋体"/>
          <w:b w:val="0"/>
          <w:sz w:val="24"/>
          <w:szCs w:val="24"/>
        </w:rPr>
      </w:pPr>
      <w:bookmarkStart w:id="225" w:name="_Toc23802"/>
      <w:bookmarkStart w:id="226" w:name="_Toc8591"/>
      <w:bookmarkStart w:id="227" w:name="_Toc31740"/>
      <w:r>
        <w:rPr>
          <w:rFonts w:hint="eastAsia" w:eastAsia="宋体"/>
          <w:b w:val="0"/>
          <w:sz w:val="24"/>
          <w:szCs w:val="24"/>
        </w:rPr>
        <w:t>7.2.2.2</w:t>
      </w:r>
      <w:r>
        <w:rPr>
          <w:rFonts w:hint="eastAsia" w:eastAsia="宋体"/>
          <w:b w:val="0"/>
          <w:sz w:val="24"/>
          <w:szCs w:val="24"/>
          <w:lang w:val="en-US"/>
        </w:rPr>
        <w:t xml:space="preserve"> </w:t>
      </w:r>
      <w:r>
        <w:rPr>
          <w:rFonts w:hint="eastAsia" w:eastAsia="宋体"/>
          <w:b w:val="0"/>
          <w:sz w:val="24"/>
          <w:szCs w:val="24"/>
        </w:rPr>
        <w:t>不同供应商委托同一单位或者个人办理投标事宜，或提交响应文件的一致；</w:t>
      </w:r>
      <w:bookmarkEnd w:id="225"/>
      <w:bookmarkEnd w:id="226"/>
      <w:bookmarkEnd w:id="227"/>
    </w:p>
    <w:p>
      <w:pPr>
        <w:pStyle w:val="4"/>
        <w:widowControl/>
        <w:spacing w:before="0" w:line="360" w:lineRule="auto"/>
        <w:ind w:firstLine="480" w:firstLineChars="200"/>
        <w:jc w:val="left"/>
        <w:rPr>
          <w:rFonts w:eastAsia="宋体"/>
          <w:b w:val="0"/>
          <w:sz w:val="24"/>
          <w:szCs w:val="24"/>
        </w:rPr>
      </w:pPr>
      <w:bookmarkStart w:id="228" w:name="_Toc13596"/>
      <w:bookmarkStart w:id="229" w:name="_Toc16811"/>
      <w:bookmarkStart w:id="230" w:name="_Toc9879"/>
      <w:bookmarkStart w:id="231" w:name="_Toc20834"/>
      <w:bookmarkStart w:id="232" w:name="_Toc13256"/>
      <w:bookmarkStart w:id="233" w:name="_Toc28297"/>
      <w:r>
        <w:rPr>
          <w:rFonts w:hint="eastAsia" w:eastAsia="宋体"/>
          <w:b w:val="0"/>
          <w:sz w:val="24"/>
          <w:szCs w:val="24"/>
        </w:rPr>
        <w:t>7.2.2.3</w:t>
      </w:r>
      <w:r>
        <w:rPr>
          <w:rFonts w:hint="eastAsia" w:eastAsia="宋体"/>
          <w:b w:val="0"/>
          <w:sz w:val="24"/>
          <w:szCs w:val="24"/>
          <w:lang w:val="en-US"/>
        </w:rPr>
        <w:t xml:space="preserve"> </w:t>
      </w:r>
      <w:r>
        <w:rPr>
          <w:rFonts w:hint="eastAsia" w:eastAsia="宋体"/>
          <w:b w:val="0"/>
          <w:sz w:val="24"/>
          <w:szCs w:val="24"/>
        </w:rPr>
        <w:t>不同供应商的响应文件载明的项目管理成员为同一人；</w:t>
      </w:r>
      <w:bookmarkEnd w:id="228"/>
      <w:bookmarkEnd w:id="229"/>
      <w:bookmarkEnd w:id="230"/>
      <w:bookmarkEnd w:id="231"/>
      <w:bookmarkEnd w:id="232"/>
      <w:bookmarkEnd w:id="233"/>
    </w:p>
    <w:p>
      <w:pPr>
        <w:pStyle w:val="4"/>
        <w:widowControl/>
        <w:spacing w:before="0" w:line="360" w:lineRule="auto"/>
        <w:ind w:firstLine="480" w:firstLineChars="200"/>
        <w:jc w:val="left"/>
        <w:rPr>
          <w:rFonts w:eastAsia="宋体"/>
          <w:b w:val="0"/>
          <w:sz w:val="24"/>
          <w:szCs w:val="24"/>
        </w:rPr>
      </w:pPr>
      <w:bookmarkStart w:id="234" w:name="_Toc15956"/>
      <w:bookmarkStart w:id="235" w:name="_Toc31047"/>
      <w:bookmarkStart w:id="236" w:name="_Toc9053"/>
      <w:bookmarkStart w:id="237" w:name="_Toc8518"/>
      <w:bookmarkStart w:id="238" w:name="_Toc26700"/>
      <w:bookmarkStart w:id="239" w:name="_Toc28048"/>
      <w:r>
        <w:rPr>
          <w:rFonts w:hint="eastAsia" w:eastAsia="宋体"/>
          <w:b w:val="0"/>
          <w:sz w:val="24"/>
          <w:szCs w:val="24"/>
        </w:rPr>
        <w:t>7.2.2.4</w:t>
      </w:r>
      <w:r>
        <w:rPr>
          <w:rFonts w:hint="eastAsia" w:eastAsia="宋体"/>
          <w:b w:val="0"/>
          <w:sz w:val="24"/>
          <w:szCs w:val="24"/>
          <w:lang w:val="en-US"/>
        </w:rPr>
        <w:t xml:space="preserve"> </w:t>
      </w:r>
      <w:r>
        <w:rPr>
          <w:rFonts w:hint="eastAsia" w:eastAsia="宋体"/>
          <w:b w:val="0"/>
          <w:sz w:val="24"/>
          <w:szCs w:val="24"/>
        </w:rPr>
        <w:t>不同供应商的响应文件异常一致或者投标报价呈规律性差异；</w:t>
      </w:r>
      <w:bookmarkEnd w:id="234"/>
      <w:bookmarkEnd w:id="235"/>
      <w:bookmarkEnd w:id="236"/>
      <w:bookmarkEnd w:id="237"/>
      <w:bookmarkEnd w:id="238"/>
      <w:bookmarkEnd w:id="239"/>
    </w:p>
    <w:p>
      <w:pPr>
        <w:pStyle w:val="4"/>
        <w:widowControl/>
        <w:spacing w:before="0" w:line="360" w:lineRule="auto"/>
        <w:ind w:firstLine="480" w:firstLineChars="200"/>
        <w:jc w:val="left"/>
        <w:rPr>
          <w:rFonts w:eastAsia="宋体"/>
          <w:b w:val="0"/>
          <w:sz w:val="24"/>
          <w:szCs w:val="24"/>
        </w:rPr>
      </w:pPr>
      <w:bookmarkStart w:id="240" w:name="_Toc11237"/>
      <w:bookmarkStart w:id="241" w:name="_Toc28749"/>
      <w:bookmarkStart w:id="242" w:name="_Toc16066"/>
      <w:bookmarkStart w:id="243" w:name="_Toc381"/>
      <w:bookmarkStart w:id="244" w:name="_Toc14898"/>
      <w:bookmarkStart w:id="245" w:name="_Toc27936"/>
      <w:r>
        <w:rPr>
          <w:rFonts w:hint="eastAsia" w:eastAsia="宋体"/>
          <w:b w:val="0"/>
          <w:sz w:val="24"/>
          <w:szCs w:val="24"/>
        </w:rPr>
        <w:t>7.2.2.5</w:t>
      </w:r>
      <w:r>
        <w:rPr>
          <w:rFonts w:hint="eastAsia" w:eastAsia="宋体"/>
          <w:b w:val="0"/>
          <w:sz w:val="24"/>
          <w:szCs w:val="24"/>
          <w:lang w:val="en-US"/>
        </w:rPr>
        <w:t xml:space="preserve"> </w:t>
      </w:r>
      <w:r>
        <w:rPr>
          <w:rFonts w:hint="eastAsia" w:eastAsia="宋体"/>
          <w:b w:val="0"/>
          <w:sz w:val="24"/>
          <w:szCs w:val="24"/>
        </w:rPr>
        <w:t>不同供应商的响应文件相互混装；</w:t>
      </w:r>
      <w:bookmarkEnd w:id="240"/>
      <w:bookmarkEnd w:id="241"/>
      <w:bookmarkEnd w:id="242"/>
      <w:bookmarkEnd w:id="243"/>
      <w:bookmarkEnd w:id="244"/>
      <w:bookmarkEnd w:id="245"/>
    </w:p>
    <w:p>
      <w:pPr>
        <w:pStyle w:val="4"/>
        <w:widowControl/>
        <w:spacing w:before="0" w:line="360" w:lineRule="auto"/>
        <w:ind w:firstLine="480" w:firstLineChars="200"/>
        <w:jc w:val="left"/>
        <w:rPr>
          <w:rFonts w:eastAsia="宋体"/>
          <w:b w:val="0"/>
          <w:sz w:val="24"/>
          <w:szCs w:val="24"/>
        </w:rPr>
      </w:pPr>
      <w:bookmarkStart w:id="246" w:name="_Toc28780"/>
      <w:bookmarkStart w:id="247" w:name="_Toc31509"/>
      <w:bookmarkStart w:id="248" w:name="_Toc2914"/>
      <w:bookmarkStart w:id="249" w:name="_Toc8003"/>
      <w:bookmarkStart w:id="250" w:name="_Toc11048"/>
      <w:bookmarkStart w:id="251" w:name="_Toc19722"/>
      <w:r>
        <w:rPr>
          <w:rFonts w:hint="eastAsia" w:eastAsia="宋体"/>
          <w:b w:val="0"/>
          <w:sz w:val="24"/>
          <w:szCs w:val="24"/>
        </w:rPr>
        <w:t>7.2.2.6</w:t>
      </w:r>
      <w:r>
        <w:rPr>
          <w:rFonts w:hint="eastAsia" w:eastAsia="宋体"/>
          <w:b w:val="0"/>
          <w:sz w:val="24"/>
          <w:szCs w:val="24"/>
          <w:lang w:val="en-US"/>
        </w:rPr>
        <w:t xml:space="preserve"> </w:t>
      </w:r>
      <w:r>
        <w:rPr>
          <w:rFonts w:hint="eastAsia" w:eastAsia="宋体"/>
          <w:b w:val="0"/>
          <w:sz w:val="24"/>
          <w:szCs w:val="24"/>
        </w:rPr>
        <w:t>不同供应商的磋商保证金从同一单位或者个人的账户转出。</w:t>
      </w:r>
      <w:bookmarkEnd w:id="246"/>
      <w:bookmarkEnd w:id="247"/>
      <w:bookmarkEnd w:id="248"/>
      <w:bookmarkEnd w:id="249"/>
      <w:bookmarkEnd w:id="250"/>
      <w:bookmarkEnd w:id="251"/>
    </w:p>
    <w:p>
      <w:pPr>
        <w:pStyle w:val="4"/>
        <w:widowControl/>
        <w:spacing w:before="0" w:line="360" w:lineRule="auto"/>
        <w:ind w:firstLine="480" w:firstLineChars="200"/>
        <w:jc w:val="left"/>
        <w:rPr>
          <w:rFonts w:eastAsia="宋体"/>
          <w:b w:val="0"/>
          <w:sz w:val="24"/>
          <w:szCs w:val="24"/>
        </w:rPr>
      </w:pPr>
      <w:bookmarkStart w:id="252" w:name="_Toc15427"/>
      <w:bookmarkStart w:id="253" w:name="_Toc2042"/>
      <w:bookmarkStart w:id="254" w:name="_Toc25385"/>
      <w:r>
        <w:rPr>
          <w:rFonts w:hint="eastAsia" w:eastAsia="宋体"/>
          <w:b w:val="0"/>
          <w:sz w:val="24"/>
          <w:szCs w:val="24"/>
        </w:rPr>
        <w:t>7.3</w:t>
      </w:r>
      <w:r>
        <w:rPr>
          <w:rFonts w:hint="eastAsia" w:eastAsia="宋体"/>
          <w:b w:val="0"/>
          <w:sz w:val="24"/>
          <w:szCs w:val="24"/>
          <w:lang w:val="en-US"/>
        </w:rPr>
        <w:t xml:space="preserve"> </w:t>
      </w:r>
      <w:r>
        <w:rPr>
          <w:rFonts w:hint="eastAsia" w:eastAsia="宋体"/>
          <w:b w:val="0"/>
          <w:sz w:val="24"/>
          <w:szCs w:val="24"/>
        </w:rPr>
        <w:t>在确定中标人之前，供应商不得与采购人就投标价格、投标方案等实质性内容进行磋商，也不得私下接触磋商小组成员。</w:t>
      </w:r>
      <w:bookmarkEnd w:id="252"/>
      <w:bookmarkEnd w:id="253"/>
      <w:bookmarkEnd w:id="254"/>
    </w:p>
    <w:p>
      <w:pPr>
        <w:pStyle w:val="4"/>
        <w:widowControl/>
        <w:spacing w:before="0" w:line="360" w:lineRule="auto"/>
        <w:ind w:firstLine="480" w:firstLineChars="200"/>
        <w:jc w:val="left"/>
        <w:rPr>
          <w:rFonts w:eastAsia="宋体"/>
          <w:b w:val="0"/>
          <w:sz w:val="24"/>
          <w:szCs w:val="24"/>
        </w:rPr>
      </w:pPr>
      <w:bookmarkStart w:id="255" w:name="_Toc22383"/>
      <w:bookmarkStart w:id="256" w:name="_Toc3447"/>
      <w:bookmarkStart w:id="257" w:name="_Toc24577"/>
      <w:r>
        <w:rPr>
          <w:rFonts w:hint="eastAsia" w:eastAsia="宋体"/>
          <w:b w:val="0"/>
          <w:sz w:val="24"/>
          <w:szCs w:val="24"/>
        </w:rPr>
        <w:t>7.4</w:t>
      </w:r>
      <w:r>
        <w:rPr>
          <w:rFonts w:hint="eastAsia" w:eastAsia="宋体"/>
          <w:b w:val="0"/>
          <w:sz w:val="24"/>
          <w:szCs w:val="24"/>
          <w:lang w:val="en-US"/>
        </w:rPr>
        <w:t xml:space="preserve"> </w:t>
      </w:r>
      <w:r>
        <w:rPr>
          <w:rFonts w:hint="eastAsia" w:eastAsia="宋体"/>
          <w:b w:val="0"/>
          <w:sz w:val="24"/>
          <w:szCs w:val="24"/>
        </w:rPr>
        <w:t>在确定中标人之前，供应商试图在响应文件审查、澄清、比较和评价时对磋商小组施加任何影响都可能导致其投标无效。</w:t>
      </w:r>
      <w:bookmarkEnd w:id="255"/>
      <w:bookmarkEnd w:id="256"/>
      <w:bookmarkEnd w:id="257"/>
    </w:p>
    <w:p>
      <w:pPr>
        <w:pStyle w:val="4"/>
        <w:widowControl/>
        <w:spacing w:before="0" w:line="360" w:lineRule="auto"/>
        <w:ind w:firstLine="480" w:firstLineChars="200"/>
        <w:jc w:val="left"/>
        <w:rPr>
          <w:rFonts w:eastAsia="宋体"/>
          <w:b w:val="0"/>
          <w:sz w:val="24"/>
          <w:szCs w:val="24"/>
        </w:rPr>
      </w:pPr>
      <w:bookmarkStart w:id="258" w:name="_Toc20188"/>
      <w:bookmarkStart w:id="259" w:name="_Toc27429"/>
      <w:bookmarkStart w:id="260" w:name="_Toc31904"/>
      <w:r>
        <w:rPr>
          <w:rFonts w:hint="eastAsia" w:eastAsia="宋体"/>
          <w:b w:val="0"/>
          <w:sz w:val="24"/>
          <w:szCs w:val="24"/>
        </w:rPr>
        <w:t>7.5</w:t>
      </w:r>
      <w:r>
        <w:rPr>
          <w:rFonts w:hint="eastAsia" w:eastAsia="宋体"/>
          <w:b w:val="0"/>
          <w:sz w:val="24"/>
          <w:szCs w:val="24"/>
          <w:lang w:val="en-US"/>
        </w:rPr>
        <w:t xml:space="preserve"> </w:t>
      </w:r>
      <w:r>
        <w:rPr>
          <w:rFonts w:hint="eastAsia" w:eastAsia="宋体"/>
          <w:b w:val="0"/>
          <w:sz w:val="24"/>
          <w:szCs w:val="24"/>
        </w:rPr>
        <w:t>由采购人向供应商提供的资料，被视为保密资料，仅被用于它所规定的用途。除非得到采购人的同意，不能向任何第三方透露。</w:t>
      </w:r>
      <w:bookmarkEnd w:id="192"/>
      <w:bookmarkEnd w:id="193"/>
      <w:bookmarkEnd w:id="194"/>
      <w:bookmarkEnd w:id="258"/>
      <w:bookmarkEnd w:id="259"/>
      <w:bookmarkEnd w:id="260"/>
    </w:p>
    <w:p>
      <w:pPr>
        <w:pStyle w:val="4"/>
        <w:widowControl/>
        <w:spacing w:before="0" w:line="360" w:lineRule="auto"/>
        <w:ind w:firstLine="482" w:firstLineChars="200"/>
        <w:jc w:val="left"/>
        <w:rPr>
          <w:rFonts w:eastAsia="宋体"/>
          <w:b w:val="0"/>
          <w:sz w:val="24"/>
          <w:szCs w:val="24"/>
        </w:rPr>
      </w:pPr>
      <w:bookmarkStart w:id="261" w:name="_Toc10541"/>
      <w:bookmarkStart w:id="262" w:name="_Toc7464"/>
      <w:bookmarkStart w:id="263" w:name="_Toc20035"/>
      <w:bookmarkStart w:id="264" w:name="_Toc2345"/>
      <w:bookmarkStart w:id="265" w:name="_Toc25564"/>
      <w:bookmarkStart w:id="266" w:name="_Toc6638"/>
      <w:r>
        <w:rPr>
          <w:rFonts w:hint="eastAsia" w:eastAsia="宋体"/>
          <w:sz w:val="24"/>
          <w:szCs w:val="24"/>
        </w:rPr>
        <w:t>8.联合体投标</w:t>
      </w:r>
      <w:bookmarkEnd w:id="261"/>
      <w:bookmarkEnd w:id="262"/>
      <w:bookmarkEnd w:id="263"/>
      <w:bookmarkEnd w:id="264"/>
      <w:bookmarkEnd w:id="265"/>
      <w:bookmarkEnd w:id="266"/>
    </w:p>
    <w:p>
      <w:pPr>
        <w:pStyle w:val="4"/>
        <w:widowControl/>
        <w:spacing w:before="0" w:line="360" w:lineRule="auto"/>
        <w:ind w:firstLine="480" w:firstLineChars="200"/>
        <w:jc w:val="left"/>
        <w:rPr>
          <w:rFonts w:eastAsia="宋体"/>
          <w:b w:val="0"/>
          <w:sz w:val="24"/>
          <w:szCs w:val="24"/>
        </w:rPr>
      </w:pPr>
      <w:bookmarkStart w:id="267" w:name="_Toc21297"/>
      <w:bookmarkStart w:id="268" w:name="_Toc17025"/>
      <w:bookmarkStart w:id="269" w:name="_Toc8283"/>
      <w:bookmarkStart w:id="270" w:name="_Toc31231"/>
      <w:bookmarkStart w:id="271" w:name="_Toc24450"/>
      <w:bookmarkStart w:id="272" w:name="_Toc30362"/>
      <w:r>
        <w:rPr>
          <w:rFonts w:hint="eastAsia" w:eastAsia="宋体"/>
          <w:b w:val="0"/>
          <w:sz w:val="24"/>
          <w:szCs w:val="24"/>
        </w:rPr>
        <w:t>8.1</w:t>
      </w:r>
      <w:r>
        <w:rPr>
          <w:rFonts w:hint="eastAsia" w:eastAsia="宋体"/>
          <w:b w:val="0"/>
          <w:sz w:val="24"/>
          <w:szCs w:val="24"/>
          <w:lang w:val="en-US"/>
        </w:rPr>
        <w:t xml:space="preserve"> </w:t>
      </w:r>
      <w:r>
        <w:rPr>
          <w:rFonts w:hint="eastAsia" w:eastAsia="宋体"/>
          <w:b w:val="0"/>
          <w:sz w:val="24"/>
          <w:szCs w:val="24"/>
        </w:rPr>
        <w:t>除非本项目明确要求不接受联合体形式投标外，两个或两个以上供应商可以组成一个联合体投标，以一个供应商的身份投标。</w:t>
      </w:r>
      <w:bookmarkEnd w:id="267"/>
      <w:bookmarkEnd w:id="268"/>
      <w:bookmarkEnd w:id="269"/>
    </w:p>
    <w:p>
      <w:pPr>
        <w:pStyle w:val="4"/>
        <w:widowControl/>
        <w:spacing w:before="0" w:line="360" w:lineRule="auto"/>
        <w:ind w:firstLine="480" w:firstLineChars="200"/>
        <w:jc w:val="left"/>
        <w:rPr>
          <w:rFonts w:eastAsia="宋体"/>
          <w:b w:val="0"/>
          <w:sz w:val="24"/>
          <w:szCs w:val="24"/>
        </w:rPr>
      </w:pPr>
      <w:bookmarkStart w:id="273" w:name="_Toc30001"/>
      <w:bookmarkStart w:id="274" w:name="_Toc26331"/>
      <w:bookmarkStart w:id="275" w:name="_Toc3202"/>
      <w:r>
        <w:rPr>
          <w:rFonts w:hint="eastAsia" w:eastAsia="宋体"/>
          <w:b w:val="0"/>
          <w:sz w:val="24"/>
          <w:szCs w:val="24"/>
        </w:rPr>
        <w:t>8.2</w:t>
      </w:r>
      <w:r>
        <w:rPr>
          <w:rFonts w:hint="eastAsia" w:eastAsia="宋体"/>
          <w:b w:val="0"/>
          <w:sz w:val="24"/>
          <w:szCs w:val="24"/>
          <w:lang w:val="en-US"/>
        </w:rPr>
        <w:t xml:space="preserve"> </w:t>
      </w:r>
      <w:r>
        <w:rPr>
          <w:rFonts w:hint="eastAsia" w:eastAsia="宋体"/>
          <w:b w:val="0"/>
          <w:sz w:val="24"/>
          <w:szCs w:val="24"/>
        </w:rPr>
        <w:t>以联合体形式参加投标的，联合体各方均应当符合《政府采购法》第二十二条第一款规定的条件，根据采购项目的特殊要求规定供应商特定条件的，联合体各方中至少应当有一方符合。</w:t>
      </w:r>
      <w:bookmarkEnd w:id="273"/>
      <w:bookmarkEnd w:id="274"/>
      <w:bookmarkEnd w:id="275"/>
    </w:p>
    <w:p>
      <w:pPr>
        <w:pStyle w:val="4"/>
        <w:widowControl/>
        <w:spacing w:before="0" w:line="360" w:lineRule="auto"/>
        <w:ind w:firstLine="480" w:firstLineChars="200"/>
        <w:jc w:val="left"/>
        <w:rPr>
          <w:rFonts w:eastAsia="宋体"/>
          <w:b w:val="0"/>
          <w:sz w:val="24"/>
          <w:szCs w:val="24"/>
        </w:rPr>
      </w:pPr>
      <w:bookmarkStart w:id="276" w:name="_Toc10065"/>
      <w:bookmarkStart w:id="277" w:name="_Toc11578"/>
      <w:bookmarkStart w:id="278" w:name="_Toc7428"/>
      <w:r>
        <w:rPr>
          <w:rFonts w:hint="eastAsia" w:eastAsia="宋体"/>
          <w:b w:val="0"/>
          <w:sz w:val="24"/>
          <w:szCs w:val="24"/>
        </w:rPr>
        <w:t>8.3</w:t>
      </w:r>
      <w:r>
        <w:rPr>
          <w:rFonts w:hint="eastAsia" w:eastAsia="宋体"/>
          <w:b w:val="0"/>
          <w:sz w:val="24"/>
          <w:szCs w:val="24"/>
          <w:lang w:val="en-US"/>
        </w:rPr>
        <w:t xml:space="preserve"> </w:t>
      </w:r>
      <w:r>
        <w:rPr>
          <w:rFonts w:hint="eastAsia" w:eastAsia="宋体"/>
          <w:b w:val="0"/>
          <w:sz w:val="24"/>
          <w:szCs w:val="24"/>
        </w:rPr>
        <w:t>联合体各方之间应当签订联合体协议，明确约定联合体各方应当承担的工作和相应的责任，并将联合体协议连同响应文件一并提交采购人。由同一专业的单位组成的联合体，按照同一资质等级较低的单位确定资质等级。联合体各方签订联合体协议后，不得再以自己的名义单独在同一项目中投标，也不得组成新的联合体参加同一项目投标。</w:t>
      </w:r>
      <w:bookmarkEnd w:id="276"/>
      <w:bookmarkEnd w:id="277"/>
      <w:bookmarkEnd w:id="278"/>
    </w:p>
    <w:p>
      <w:pPr>
        <w:pStyle w:val="4"/>
        <w:widowControl/>
        <w:spacing w:before="0" w:line="360" w:lineRule="auto"/>
        <w:ind w:firstLine="480" w:firstLineChars="200"/>
        <w:jc w:val="left"/>
        <w:rPr>
          <w:rFonts w:eastAsia="宋体"/>
          <w:b w:val="0"/>
          <w:sz w:val="24"/>
          <w:szCs w:val="24"/>
        </w:rPr>
      </w:pPr>
      <w:bookmarkStart w:id="279" w:name="_Toc23419"/>
      <w:bookmarkStart w:id="280" w:name="_Toc11407"/>
      <w:bookmarkStart w:id="281" w:name="_Toc29320"/>
      <w:r>
        <w:rPr>
          <w:rFonts w:hint="eastAsia" w:eastAsia="宋体"/>
          <w:b w:val="0"/>
          <w:sz w:val="24"/>
          <w:szCs w:val="24"/>
        </w:rPr>
        <w:t>8.4</w:t>
      </w:r>
      <w:r>
        <w:rPr>
          <w:rFonts w:hint="eastAsia" w:eastAsia="宋体"/>
          <w:b w:val="0"/>
          <w:sz w:val="24"/>
          <w:szCs w:val="24"/>
          <w:lang w:val="en-US"/>
        </w:rPr>
        <w:t xml:space="preserve"> </w:t>
      </w:r>
      <w:r>
        <w:rPr>
          <w:rFonts w:hint="eastAsia" w:eastAsia="宋体"/>
          <w:b w:val="0"/>
          <w:sz w:val="24"/>
          <w:szCs w:val="24"/>
        </w:rPr>
        <w:t>联合体投标的，可以由联合体中的一方或者共同提交磋商保证金，以一方名义提交保证金的，对联合体各方均具有约束力。</w:t>
      </w:r>
      <w:bookmarkEnd w:id="270"/>
      <w:bookmarkEnd w:id="271"/>
      <w:bookmarkEnd w:id="272"/>
      <w:bookmarkEnd w:id="279"/>
      <w:bookmarkEnd w:id="280"/>
      <w:bookmarkEnd w:id="281"/>
    </w:p>
    <w:p>
      <w:pPr>
        <w:pStyle w:val="4"/>
        <w:widowControl/>
        <w:spacing w:before="0" w:line="360" w:lineRule="auto"/>
        <w:ind w:firstLine="482" w:firstLineChars="200"/>
        <w:jc w:val="left"/>
        <w:rPr>
          <w:rFonts w:eastAsia="宋体"/>
          <w:sz w:val="24"/>
          <w:szCs w:val="24"/>
        </w:rPr>
      </w:pPr>
      <w:bookmarkStart w:id="282" w:name="_Toc12263"/>
      <w:bookmarkStart w:id="283" w:name="_Toc7898"/>
      <w:bookmarkStart w:id="284" w:name="_Toc17270"/>
      <w:bookmarkStart w:id="285" w:name="_Toc12647"/>
      <w:bookmarkStart w:id="286" w:name="_Toc24069"/>
      <w:bookmarkStart w:id="287" w:name="_Toc337"/>
      <w:r>
        <w:rPr>
          <w:rFonts w:hint="eastAsia" w:eastAsia="宋体"/>
          <w:sz w:val="24"/>
          <w:szCs w:val="24"/>
        </w:rPr>
        <w:t>9.投标品牌</w:t>
      </w:r>
      <w:bookmarkEnd w:id="282"/>
      <w:bookmarkEnd w:id="283"/>
      <w:bookmarkEnd w:id="284"/>
      <w:bookmarkEnd w:id="285"/>
      <w:bookmarkEnd w:id="286"/>
      <w:bookmarkEnd w:id="287"/>
    </w:p>
    <w:p>
      <w:pPr>
        <w:pStyle w:val="4"/>
        <w:widowControl/>
        <w:spacing w:before="0" w:line="360" w:lineRule="auto"/>
        <w:ind w:firstLine="480" w:firstLineChars="200"/>
        <w:jc w:val="left"/>
        <w:rPr>
          <w:rFonts w:eastAsia="宋体"/>
          <w:b w:val="0"/>
          <w:sz w:val="24"/>
          <w:szCs w:val="24"/>
        </w:rPr>
      </w:pPr>
      <w:bookmarkStart w:id="288" w:name="_Toc267"/>
      <w:bookmarkStart w:id="289" w:name="_Toc28387"/>
      <w:bookmarkStart w:id="290" w:name="_Toc32644"/>
      <w:bookmarkStart w:id="291" w:name="_Toc18916"/>
      <w:bookmarkStart w:id="292" w:name="_Toc4560"/>
      <w:bookmarkStart w:id="293" w:name="_Toc18473"/>
      <w:r>
        <w:rPr>
          <w:rFonts w:hint="eastAsia" w:eastAsia="宋体"/>
          <w:b w:val="0"/>
          <w:sz w:val="24"/>
          <w:szCs w:val="24"/>
        </w:rPr>
        <w:t>9.1 磋商文件中提供的参考商标、品牌或标准（包括工艺、材料、设备、样本目录 号码、标准等），是采购人为了方便供应商更准确、更清楚说明拟采购货物的技术规格和标准，并无限制性。供应商在投标中若选用替代商标、品牌或标准，应优于或相当于参考商标、品牌或标准。</w:t>
      </w:r>
      <w:bookmarkEnd w:id="288"/>
      <w:bookmarkEnd w:id="289"/>
      <w:bookmarkEnd w:id="290"/>
      <w:bookmarkEnd w:id="291"/>
      <w:bookmarkEnd w:id="292"/>
      <w:bookmarkEnd w:id="293"/>
    </w:p>
    <w:p>
      <w:pPr>
        <w:pStyle w:val="4"/>
        <w:widowControl/>
        <w:spacing w:before="0" w:line="360" w:lineRule="auto"/>
        <w:ind w:firstLine="482" w:firstLineChars="200"/>
        <w:jc w:val="left"/>
        <w:rPr>
          <w:rFonts w:eastAsia="宋体"/>
          <w:sz w:val="24"/>
          <w:szCs w:val="24"/>
        </w:rPr>
      </w:pPr>
      <w:bookmarkStart w:id="294" w:name="_Toc655"/>
      <w:bookmarkStart w:id="295" w:name="_Toc28264"/>
      <w:bookmarkStart w:id="296" w:name="_Toc5182"/>
      <w:bookmarkStart w:id="297" w:name="_Toc19730"/>
      <w:bookmarkStart w:id="298" w:name="_Toc25875"/>
      <w:bookmarkStart w:id="299" w:name="_Toc31614"/>
      <w:r>
        <w:rPr>
          <w:rFonts w:hint="eastAsia" w:eastAsia="宋体"/>
          <w:sz w:val="24"/>
          <w:szCs w:val="24"/>
        </w:rPr>
        <w:t>10.合同标的转让</w:t>
      </w:r>
      <w:bookmarkEnd w:id="294"/>
      <w:bookmarkEnd w:id="295"/>
      <w:bookmarkEnd w:id="296"/>
      <w:bookmarkEnd w:id="297"/>
      <w:bookmarkEnd w:id="298"/>
      <w:bookmarkEnd w:id="299"/>
    </w:p>
    <w:p>
      <w:pPr>
        <w:pStyle w:val="4"/>
        <w:widowControl/>
        <w:spacing w:before="0" w:line="360" w:lineRule="auto"/>
        <w:ind w:firstLine="480" w:firstLineChars="200"/>
        <w:jc w:val="left"/>
        <w:rPr>
          <w:rFonts w:eastAsia="宋体"/>
          <w:b w:val="0"/>
          <w:sz w:val="24"/>
          <w:szCs w:val="24"/>
        </w:rPr>
      </w:pPr>
      <w:bookmarkStart w:id="300" w:name="_Toc9570"/>
      <w:bookmarkStart w:id="301" w:name="_Toc4917"/>
      <w:bookmarkStart w:id="302" w:name="_Toc4317"/>
      <w:bookmarkStart w:id="303" w:name="_Toc30886"/>
      <w:bookmarkStart w:id="304" w:name="_Toc7646"/>
      <w:bookmarkStart w:id="305" w:name="_Toc6406"/>
      <w:r>
        <w:rPr>
          <w:rFonts w:hint="eastAsia" w:eastAsia="宋体"/>
          <w:b w:val="0"/>
          <w:sz w:val="24"/>
          <w:szCs w:val="24"/>
        </w:rPr>
        <w:t>10.1 合同未约定或者未经采购人同意，中标人不得向他人转让中标项目，也不得将中标项目肢解后分别向他人转让。</w:t>
      </w:r>
      <w:bookmarkEnd w:id="300"/>
      <w:bookmarkEnd w:id="301"/>
      <w:bookmarkEnd w:id="302"/>
      <w:bookmarkEnd w:id="303"/>
      <w:bookmarkEnd w:id="304"/>
      <w:bookmarkEnd w:id="305"/>
    </w:p>
    <w:p>
      <w:pPr>
        <w:pStyle w:val="4"/>
        <w:widowControl/>
        <w:spacing w:before="0" w:line="360" w:lineRule="auto"/>
        <w:ind w:firstLine="480" w:firstLineChars="200"/>
        <w:jc w:val="left"/>
        <w:rPr>
          <w:rFonts w:eastAsia="宋体"/>
          <w:b w:val="0"/>
          <w:sz w:val="24"/>
          <w:szCs w:val="24"/>
        </w:rPr>
      </w:pPr>
      <w:bookmarkStart w:id="306" w:name="_Toc30849"/>
      <w:bookmarkStart w:id="307" w:name="_Toc9628"/>
      <w:bookmarkStart w:id="308" w:name="_Toc32760"/>
      <w:bookmarkStart w:id="309" w:name="_Toc10370"/>
      <w:bookmarkStart w:id="310" w:name="_Toc6801"/>
      <w:bookmarkStart w:id="311" w:name="_Toc7562"/>
      <w:r>
        <w:rPr>
          <w:rFonts w:hint="eastAsia" w:eastAsia="宋体"/>
          <w:b w:val="0"/>
          <w:sz w:val="24"/>
          <w:szCs w:val="24"/>
        </w:rPr>
        <w:t>10.2 合同约定或者经采购人同意，中标人可以将中标项目的部分非主体、非关键 性工作分包给他人完成。接受分包的人应当具备相应的资格条件，并不得再次分包。如果本项目允许分包，采购人根据采购项目的实际情况，拟在中标后将中标项目的非主体、非关键性工作交由他人完成的，应在响应文件中载明。</w:t>
      </w:r>
      <w:bookmarkEnd w:id="306"/>
      <w:bookmarkEnd w:id="307"/>
      <w:bookmarkEnd w:id="308"/>
      <w:bookmarkEnd w:id="309"/>
      <w:bookmarkEnd w:id="310"/>
      <w:bookmarkEnd w:id="311"/>
    </w:p>
    <w:p>
      <w:pPr>
        <w:pStyle w:val="4"/>
        <w:widowControl/>
        <w:spacing w:before="0" w:line="360" w:lineRule="auto"/>
        <w:ind w:firstLine="480" w:firstLineChars="200"/>
        <w:jc w:val="left"/>
        <w:rPr>
          <w:rFonts w:eastAsia="宋体"/>
          <w:b w:val="0"/>
          <w:sz w:val="24"/>
          <w:szCs w:val="24"/>
        </w:rPr>
      </w:pPr>
      <w:bookmarkStart w:id="312" w:name="_Toc11609"/>
      <w:bookmarkStart w:id="313" w:name="_Toc6682"/>
      <w:bookmarkStart w:id="314" w:name="_Toc28209"/>
      <w:bookmarkStart w:id="315" w:name="_Toc25801"/>
      <w:bookmarkStart w:id="316" w:name="_Toc11364"/>
      <w:bookmarkStart w:id="317" w:name="_Toc19294"/>
      <w:r>
        <w:rPr>
          <w:rFonts w:hint="eastAsia" w:eastAsia="宋体"/>
          <w:b w:val="0"/>
          <w:sz w:val="24"/>
          <w:szCs w:val="24"/>
        </w:rPr>
        <w:t>10.3 中标人应当就分包项目向采购人负责，接受分包的人就分包项目承担连带责任。</w:t>
      </w:r>
      <w:bookmarkEnd w:id="312"/>
      <w:bookmarkEnd w:id="313"/>
      <w:bookmarkEnd w:id="314"/>
      <w:bookmarkEnd w:id="315"/>
      <w:bookmarkEnd w:id="316"/>
      <w:bookmarkEnd w:id="317"/>
    </w:p>
    <w:p>
      <w:pPr>
        <w:pStyle w:val="4"/>
        <w:widowControl/>
        <w:spacing w:before="0" w:line="480" w:lineRule="atLeast"/>
        <w:rPr>
          <w:rFonts w:eastAsia="宋体"/>
          <w:sz w:val="24"/>
          <w:szCs w:val="24"/>
        </w:rPr>
      </w:pPr>
      <w:bookmarkStart w:id="318" w:name="二．招标文件"/>
      <w:bookmarkEnd w:id="318"/>
      <w:bookmarkStart w:id="319" w:name="_Toc4825"/>
      <w:bookmarkStart w:id="320" w:name="_Toc4331"/>
      <w:bookmarkStart w:id="321" w:name="_Toc16691"/>
      <w:bookmarkStart w:id="322" w:name="_Toc3155"/>
      <w:bookmarkStart w:id="323" w:name="_Toc16416"/>
      <w:bookmarkStart w:id="324" w:name="_Toc22720"/>
      <w:r>
        <w:rPr>
          <w:rFonts w:hint="eastAsia" w:eastAsia="宋体"/>
          <w:sz w:val="24"/>
          <w:szCs w:val="24"/>
        </w:rPr>
        <w:t>二．</w:t>
      </w:r>
      <w:bookmarkEnd w:id="319"/>
      <w:bookmarkEnd w:id="320"/>
      <w:bookmarkEnd w:id="321"/>
      <w:bookmarkEnd w:id="322"/>
      <w:r>
        <w:rPr>
          <w:rFonts w:hint="eastAsia" w:eastAsia="宋体"/>
          <w:sz w:val="24"/>
          <w:szCs w:val="24"/>
        </w:rPr>
        <w:t>磋商文件</w:t>
      </w:r>
      <w:bookmarkEnd w:id="323"/>
      <w:bookmarkEnd w:id="324"/>
    </w:p>
    <w:p>
      <w:pPr>
        <w:pStyle w:val="4"/>
        <w:widowControl/>
        <w:spacing w:before="0" w:line="360" w:lineRule="auto"/>
        <w:ind w:firstLine="482" w:firstLineChars="200"/>
        <w:jc w:val="left"/>
        <w:rPr>
          <w:rFonts w:eastAsia="宋体"/>
          <w:sz w:val="24"/>
          <w:szCs w:val="24"/>
        </w:rPr>
      </w:pPr>
      <w:bookmarkStart w:id="325" w:name="_Toc19830"/>
      <w:bookmarkStart w:id="326" w:name="_Toc26718"/>
      <w:bookmarkStart w:id="327" w:name="_Toc4148"/>
      <w:bookmarkStart w:id="328" w:name="_Toc24962"/>
      <w:bookmarkStart w:id="329" w:name="_Toc14480"/>
      <w:bookmarkStart w:id="330" w:name="_Toc9607"/>
      <w:r>
        <w:rPr>
          <w:rFonts w:hint="eastAsia" w:eastAsia="宋体"/>
          <w:sz w:val="24"/>
          <w:szCs w:val="24"/>
        </w:rPr>
        <w:t>11.磋商文件构成</w:t>
      </w:r>
      <w:bookmarkEnd w:id="325"/>
      <w:bookmarkEnd w:id="326"/>
      <w:bookmarkEnd w:id="327"/>
      <w:bookmarkEnd w:id="328"/>
      <w:bookmarkEnd w:id="329"/>
      <w:bookmarkEnd w:id="330"/>
    </w:p>
    <w:p>
      <w:pPr>
        <w:pStyle w:val="4"/>
        <w:widowControl/>
        <w:spacing w:before="0" w:line="360" w:lineRule="auto"/>
        <w:ind w:firstLine="480" w:firstLineChars="200"/>
        <w:jc w:val="left"/>
        <w:rPr>
          <w:rFonts w:eastAsia="宋体"/>
          <w:b w:val="0"/>
          <w:sz w:val="24"/>
          <w:szCs w:val="24"/>
        </w:rPr>
      </w:pPr>
      <w:bookmarkStart w:id="331" w:name="_Toc1125"/>
      <w:bookmarkStart w:id="332" w:name="_Toc14052"/>
      <w:bookmarkStart w:id="333" w:name="_Toc28137"/>
      <w:bookmarkStart w:id="334" w:name="_Toc16294"/>
      <w:bookmarkStart w:id="335" w:name="_Toc20523"/>
      <w:bookmarkStart w:id="336" w:name="_Toc16439"/>
      <w:r>
        <w:rPr>
          <w:rFonts w:hint="eastAsia" w:eastAsia="宋体"/>
          <w:b w:val="0"/>
          <w:sz w:val="24"/>
          <w:szCs w:val="24"/>
        </w:rPr>
        <w:t>11.1</w:t>
      </w:r>
      <w:r>
        <w:rPr>
          <w:rFonts w:hint="eastAsia" w:eastAsia="宋体"/>
          <w:b w:val="0"/>
          <w:sz w:val="24"/>
          <w:szCs w:val="24"/>
          <w:lang w:val="en-US"/>
        </w:rPr>
        <w:t xml:space="preserve"> </w:t>
      </w:r>
      <w:r>
        <w:rPr>
          <w:rFonts w:hint="eastAsia" w:eastAsia="宋体"/>
          <w:b w:val="0"/>
          <w:sz w:val="24"/>
          <w:szCs w:val="24"/>
        </w:rPr>
        <w:t>磋商文件</w:t>
      </w:r>
      <w:r>
        <w:rPr>
          <w:rFonts w:hint="eastAsia" w:eastAsia="宋体"/>
          <w:b w:val="0"/>
          <w:sz w:val="24"/>
          <w:szCs w:val="24"/>
          <w:lang w:val="en-US"/>
        </w:rPr>
        <w:t>构成详见目录</w:t>
      </w:r>
      <w:r>
        <w:rPr>
          <w:rFonts w:hint="eastAsia" w:eastAsia="宋体"/>
          <w:b w:val="0"/>
          <w:sz w:val="24"/>
          <w:szCs w:val="24"/>
        </w:rPr>
        <w:t>：</w:t>
      </w:r>
      <w:bookmarkEnd w:id="331"/>
      <w:bookmarkEnd w:id="332"/>
      <w:bookmarkEnd w:id="333"/>
    </w:p>
    <w:p>
      <w:pPr>
        <w:pStyle w:val="4"/>
        <w:widowControl/>
        <w:spacing w:before="0" w:line="360" w:lineRule="auto"/>
        <w:ind w:firstLine="480" w:firstLineChars="200"/>
        <w:jc w:val="left"/>
        <w:rPr>
          <w:rFonts w:eastAsia="宋体"/>
          <w:b w:val="0"/>
          <w:sz w:val="24"/>
          <w:szCs w:val="24"/>
        </w:rPr>
      </w:pPr>
      <w:bookmarkStart w:id="337" w:name="_Toc29441"/>
      <w:bookmarkStart w:id="338" w:name="_Toc26085"/>
      <w:bookmarkStart w:id="339" w:name="_Toc9246"/>
      <w:r>
        <w:rPr>
          <w:rFonts w:hint="eastAsia" w:eastAsia="宋体"/>
          <w:b w:val="0"/>
          <w:sz w:val="24"/>
          <w:szCs w:val="24"/>
        </w:rPr>
        <w:t>11.2 供应商应认真阅读竞争性磋商文件中所有的事项、格式、条件、条款和规范等要求。</w:t>
      </w:r>
      <w:bookmarkEnd w:id="337"/>
      <w:bookmarkEnd w:id="338"/>
      <w:bookmarkEnd w:id="339"/>
    </w:p>
    <w:p>
      <w:pPr>
        <w:pStyle w:val="4"/>
        <w:widowControl/>
        <w:spacing w:before="0" w:line="360" w:lineRule="auto"/>
        <w:ind w:firstLine="480" w:firstLineChars="200"/>
        <w:jc w:val="left"/>
        <w:rPr>
          <w:rFonts w:eastAsia="宋体"/>
          <w:b w:val="0"/>
          <w:sz w:val="24"/>
          <w:szCs w:val="24"/>
        </w:rPr>
      </w:pPr>
      <w:bookmarkStart w:id="340" w:name="_Toc16629"/>
      <w:bookmarkStart w:id="341" w:name="_Toc14566"/>
      <w:bookmarkStart w:id="342" w:name="_Toc3920"/>
      <w:r>
        <w:rPr>
          <w:rFonts w:hint="eastAsia" w:eastAsia="宋体"/>
          <w:b w:val="0"/>
          <w:sz w:val="24"/>
          <w:szCs w:val="24"/>
        </w:rPr>
        <w:t>11.3</w:t>
      </w:r>
      <w:r>
        <w:rPr>
          <w:rFonts w:hint="eastAsia" w:eastAsia="宋体"/>
          <w:b w:val="0"/>
          <w:sz w:val="24"/>
          <w:szCs w:val="24"/>
          <w:lang w:val="en-US"/>
        </w:rPr>
        <w:t xml:space="preserve"> </w:t>
      </w:r>
      <w:r>
        <w:rPr>
          <w:rFonts w:hint="eastAsia" w:eastAsia="宋体"/>
          <w:b w:val="0"/>
          <w:sz w:val="24"/>
          <w:szCs w:val="24"/>
        </w:rPr>
        <w:t>供应商应当按照磋商文件的要求编制响应文件。响应文件应对磋商文件提出的要求和条件作出实质性响应。</w:t>
      </w:r>
      <w:bookmarkEnd w:id="340"/>
      <w:bookmarkEnd w:id="341"/>
      <w:bookmarkEnd w:id="342"/>
    </w:p>
    <w:p>
      <w:pPr>
        <w:pStyle w:val="4"/>
        <w:widowControl/>
        <w:spacing w:before="0" w:line="360" w:lineRule="auto"/>
        <w:ind w:firstLine="480" w:firstLineChars="200"/>
        <w:jc w:val="left"/>
        <w:rPr>
          <w:rFonts w:eastAsia="宋体"/>
          <w:b w:val="0"/>
          <w:sz w:val="24"/>
          <w:szCs w:val="24"/>
        </w:rPr>
      </w:pPr>
      <w:bookmarkStart w:id="343" w:name="_Toc32534"/>
      <w:bookmarkStart w:id="344" w:name="_Toc30462"/>
      <w:bookmarkStart w:id="345" w:name="_Toc12641"/>
      <w:r>
        <w:rPr>
          <w:rFonts w:hint="eastAsia" w:eastAsia="宋体"/>
          <w:b w:val="0"/>
          <w:sz w:val="24"/>
          <w:szCs w:val="24"/>
        </w:rPr>
        <w:t>11.4</w:t>
      </w:r>
      <w:r>
        <w:rPr>
          <w:rFonts w:hint="eastAsia" w:eastAsia="宋体"/>
          <w:b w:val="0"/>
          <w:sz w:val="24"/>
          <w:szCs w:val="24"/>
          <w:lang w:val="en-US"/>
        </w:rPr>
        <w:t xml:space="preserve"> </w:t>
      </w:r>
      <w:r>
        <w:rPr>
          <w:rFonts w:hint="eastAsia" w:eastAsia="宋体"/>
          <w:b w:val="0"/>
          <w:sz w:val="24"/>
          <w:szCs w:val="24"/>
        </w:rPr>
        <w:t>供应商获取磋商文件后，应仔细检查磋商文件的所有内容，如有残缺等问题应在获得磋商文件3日内向采购人或采购代理机构提出，否则，由此引起的损失由供应商自行承担。</w:t>
      </w:r>
      <w:bookmarkEnd w:id="334"/>
      <w:bookmarkEnd w:id="335"/>
      <w:bookmarkEnd w:id="336"/>
      <w:bookmarkEnd w:id="343"/>
      <w:bookmarkEnd w:id="344"/>
      <w:bookmarkEnd w:id="345"/>
    </w:p>
    <w:p>
      <w:pPr>
        <w:pStyle w:val="4"/>
        <w:widowControl/>
        <w:spacing w:before="0" w:line="360" w:lineRule="auto"/>
        <w:ind w:firstLine="482" w:firstLineChars="200"/>
        <w:jc w:val="left"/>
        <w:rPr>
          <w:rFonts w:eastAsia="宋体"/>
          <w:sz w:val="24"/>
          <w:szCs w:val="24"/>
        </w:rPr>
      </w:pPr>
      <w:bookmarkStart w:id="346" w:name="_Toc15082"/>
      <w:bookmarkStart w:id="347" w:name="_Toc12062"/>
      <w:bookmarkStart w:id="348" w:name="_Toc30779"/>
      <w:bookmarkStart w:id="349" w:name="_Toc27489"/>
      <w:bookmarkStart w:id="350" w:name="_Toc3687"/>
      <w:bookmarkStart w:id="351" w:name="_Toc22427"/>
      <w:r>
        <w:rPr>
          <w:rFonts w:hint="eastAsia" w:eastAsia="宋体"/>
          <w:sz w:val="24"/>
          <w:szCs w:val="24"/>
        </w:rPr>
        <w:t>12.磋商文件的修改</w:t>
      </w:r>
      <w:bookmarkEnd w:id="346"/>
      <w:bookmarkEnd w:id="347"/>
      <w:bookmarkEnd w:id="348"/>
      <w:bookmarkEnd w:id="349"/>
      <w:bookmarkEnd w:id="350"/>
      <w:bookmarkEnd w:id="351"/>
    </w:p>
    <w:p>
      <w:pPr>
        <w:pStyle w:val="4"/>
        <w:widowControl/>
        <w:spacing w:before="0" w:line="360" w:lineRule="auto"/>
        <w:ind w:firstLine="480" w:firstLineChars="200"/>
        <w:jc w:val="left"/>
        <w:rPr>
          <w:rFonts w:eastAsia="宋体"/>
          <w:b w:val="0"/>
          <w:sz w:val="24"/>
          <w:szCs w:val="24"/>
        </w:rPr>
      </w:pPr>
      <w:bookmarkStart w:id="352" w:name="_Toc3387"/>
      <w:bookmarkStart w:id="353" w:name="_Toc5802"/>
      <w:bookmarkStart w:id="354" w:name="_Toc15882"/>
      <w:bookmarkStart w:id="355" w:name="_Toc27131"/>
      <w:bookmarkStart w:id="356" w:name="_Toc19567"/>
      <w:bookmarkStart w:id="357" w:name="_Toc12157"/>
      <w:r>
        <w:rPr>
          <w:rFonts w:hint="eastAsia" w:eastAsia="宋体"/>
          <w:b w:val="0"/>
          <w:sz w:val="24"/>
          <w:szCs w:val="24"/>
        </w:rPr>
        <w:t>12.1</w:t>
      </w:r>
      <w:r>
        <w:rPr>
          <w:rFonts w:hint="eastAsia" w:eastAsia="宋体"/>
          <w:b w:val="0"/>
          <w:sz w:val="24"/>
          <w:szCs w:val="24"/>
          <w:lang w:val="en-US"/>
        </w:rPr>
        <w:t xml:space="preserve"> </w:t>
      </w:r>
      <w:r>
        <w:rPr>
          <w:rFonts w:hint="eastAsia" w:eastAsia="宋体"/>
          <w:b w:val="0"/>
          <w:sz w:val="24"/>
          <w:szCs w:val="24"/>
        </w:rPr>
        <w:t>供应商对磋商文件如有疑问，应在须知前附表</w:t>
      </w:r>
      <w:r>
        <w:rPr>
          <w:rFonts w:hint="eastAsia" w:eastAsia="宋体"/>
          <w:b w:val="0"/>
          <w:sz w:val="24"/>
          <w:szCs w:val="24"/>
          <w:lang w:val="en-US"/>
        </w:rPr>
        <w:t>列明的时间</w:t>
      </w:r>
      <w:r>
        <w:rPr>
          <w:rFonts w:hint="eastAsia" w:eastAsia="宋体"/>
          <w:b w:val="0"/>
          <w:sz w:val="24"/>
          <w:szCs w:val="24"/>
        </w:rPr>
        <w:t>提出，逾期视同无异议。采购人对在此规定时间里收到的且需要做出澄清的问题予以回复，该澄清内容为磋商文件的组成部分。</w:t>
      </w:r>
      <w:bookmarkEnd w:id="352"/>
      <w:bookmarkEnd w:id="353"/>
      <w:bookmarkEnd w:id="354"/>
    </w:p>
    <w:p>
      <w:pPr>
        <w:pStyle w:val="4"/>
        <w:widowControl/>
        <w:spacing w:before="0" w:line="360" w:lineRule="auto"/>
        <w:ind w:firstLine="480" w:firstLineChars="200"/>
        <w:jc w:val="left"/>
        <w:rPr>
          <w:rFonts w:eastAsia="宋体"/>
          <w:b w:val="0"/>
          <w:sz w:val="24"/>
          <w:szCs w:val="24"/>
        </w:rPr>
      </w:pPr>
      <w:bookmarkStart w:id="358" w:name="_Toc15050"/>
      <w:bookmarkStart w:id="359" w:name="_Toc26313"/>
      <w:bookmarkStart w:id="360" w:name="_Toc9782"/>
      <w:r>
        <w:rPr>
          <w:rFonts w:hint="eastAsia" w:eastAsia="宋体"/>
          <w:b w:val="0"/>
          <w:sz w:val="24"/>
          <w:szCs w:val="24"/>
        </w:rPr>
        <w:t>12.2 采购代理机构可主动或依供应商要求澄清的问题而修改磋商文件，直接在网上发布。该修改内容为磋商文件的组成部分，对供应商具有约束力。供应商应主动上网查询。采购代理机构不承担供应商未及时关注相关信息引发的相关责任。</w:t>
      </w:r>
      <w:bookmarkEnd w:id="358"/>
      <w:bookmarkEnd w:id="359"/>
      <w:bookmarkEnd w:id="360"/>
    </w:p>
    <w:p>
      <w:pPr>
        <w:pStyle w:val="4"/>
        <w:widowControl/>
        <w:spacing w:before="0" w:line="360" w:lineRule="auto"/>
        <w:ind w:firstLine="480" w:firstLineChars="200"/>
        <w:jc w:val="left"/>
        <w:rPr>
          <w:rFonts w:eastAsia="宋体"/>
          <w:b w:val="0"/>
          <w:sz w:val="24"/>
          <w:szCs w:val="24"/>
        </w:rPr>
      </w:pPr>
      <w:bookmarkStart w:id="361" w:name="_Toc20668"/>
      <w:bookmarkStart w:id="362" w:name="_Toc15972"/>
      <w:bookmarkStart w:id="363" w:name="_Toc14613"/>
      <w:r>
        <w:rPr>
          <w:rFonts w:hint="eastAsia" w:eastAsia="宋体"/>
          <w:b w:val="0"/>
          <w:sz w:val="24"/>
          <w:szCs w:val="24"/>
        </w:rPr>
        <w:t>12.3</w:t>
      </w:r>
      <w:r>
        <w:rPr>
          <w:rFonts w:hint="eastAsia" w:eastAsia="宋体"/>
          <w:b w:val="0"/>
          <w:sz w:val="24"/>
          <w:szCs w:val="24"/>
          <w:lang w:val="en-US"/>
        </w:rPr>
        <w:t xml:space="preserve"> </w:t>
      </w:r>
      <w:r>
        <w:rPr>
          <w:rFonts w:hint="eastAsia" w:eastAsia="宋体"/>
          <w:b w:val="0"/>
          <w:sz w:val="24"/>
          <w:szCs w:val="24"/>
        </w:rPr>
        <w:t>对于没有提出</w:t>
      </w:r>
      <w:r>
        <w:rPr>
          <w:rFonts w:hint="eastAsia" w:eastAsia="宋体"/>
          <w:b w:val="0"/>
          <w:sz w:val="24"/>
          <w:szCs w:val="24"/>
          <w:lang w:val="en-US"/>
        </w:rPr>
        <w:t>疑问</w:t>
      </w:r>
      <w:r>
        <w:rPr>
          <w:rFonts w:hint="eastAsia" w:eastAsia="宋体"/>
          <w:b w:val="0"/>
          <w:sz w:val="24"/>
          <w:szCs w:val="24"/>
        </w:rPr>
        <w:t>又参与了本项目磋商的供应商将被视为完全认同本磋商文件（含澄清或修改的内容）。</w:t>
      </w:r>
      <w:bookmarkEnd w:id="355"/>
      <w:bookmarkEnd w:id="356"/>
      <w:bookmarkEnd w:id="357"/>
      <w:bookmarkEnd w:id="361"/>
      <w:bookmarkEnd w:id="362"/>
      <w:bookmarkEnd w:id="363"/>
    </w:p>
    <w:p>
      <w:pPr>
        <w:pStyle w:val="4"/>
        <w:widowControl/>
        <w:spacing w:before="0" w:line="480" w:lineRule="atLeast"/>
        <w:rPr>
          <w:rFonts w:eastAsia="宋体"/>
          <w:sz w:val="24"/>
          <w:szCs w:val="24"/>
        </w:rPr>
      </w:pPr>
      <w:bookmarkStart w:id="364" w:name="三．投标文件的编制"/>
      <w:bookmarkEnd w:id="364"/>
      <w:bookmarkStart w:id="365" w:name="_Toc19813"/>
      <w:bookmarkStart w:id="366" w:name="_Toc24770"/>
      <w:bookmarkStart w:id="367" w:name="_Toc21313"/>
      <w:bookmarkStart w:id="368" w:name="_Toc28679"/>
      <w:bookmarkStart w:id="369" w:name="_Toc8694"/>
      <w:bookmarkStart w:id="370" w:name="_Toc8076"/>
      <w:r>
        <w:rPr>
          <w:rFonts w:hint="eastAsia" w:eastAsia="宋体"/>
          <w:sz w:val="24"/>
          <w:szCs w:val="24"/>
        </w:rPr>
        <w:t>三．响应文件的编制</w:t>
      </w:r>
      <w:bookmarkEnd w:id="365"/>
      <w:bookmarkEnd w:id="366"/>
      <w:bookmarkEnd w:id="367"/>
      <w:bookmarkEnd w:id="368"/>
      <w:bookmarkEnd w:id="369"/>
      <w:bookmarkEnd w:id="370"/>
    </w:p>
    <w:p>
      <w:pPr>
        <w:pStyle w:val="4"/>
        <w:widowControl/>
        <w:spacing w:before="0" w:line="360" w:lineRule="auto"/>
        <w:ind w:firstLine="482" w:firstLineChars="200"/>
        <w:jc w:val="left"/>
        <w:rPr>
          <w:rFonts w:eastAsia="宋体"/>
          <w:sz w:val="24"/>
          <w:szCs w:val="24"/>
        </w:rPr>
      </w:pPr>
      <w:bookmarkStart w:id="371" w:name="_Toc29673"/>
      <w:bookmarkStart w:id="372" w:name="_Toc24071"/>
      <w:bookmarkStart w:id="373" w:name="_Toc30290"/>
      <w:bookmarkStart w:id="374" w:name="_Toc11020"/>
      <w:bookmarkStart w:id="375" w:name="_Toc22625"/>
      <w:bookmarkStart w:id="376" w:name="_Toc13646"/>
      <w:r>
        <w:rPr>
          <w:rFonts w:hint="eastAsia" w:eastAsia="宋体"/>
          <w:sz w:val="24"/>
          <w:szCs w:val="24"/>
        </w:rPr>
        <w:t>13.响应文件构成与格式</w:t>
      </w:r>
      <w:bookmarkEnd w:id="371"/>
      <w:bookmarkEnd w:id="372"/>
      <w:bookmarkEnd w:id="373"/>
      <w:bookmarkEnd w:id="374"/>
      <w:bookmarkEnd w:id="375"/>
      <w:bookmarkEnd w:id="376"/>
    </w:p>
    <w:p>
      <w:pPr>
        <w:pStyle w:val="4"/>
        <w:widowControl/>
        <w:spacing w:before="0" w:line="360" w:lineRule="auto"/>
        <w:ind w:firstLine="480" w:firstLineChars="200"/>
        <w:jc w:val="left"/>
        <w:rPr>
          <w:rFonts w:eastAsia="宋体"/>
          <w:b w:val="0"/>
          <w:sz w:val="24"/>
          <w:szCs w:val="24"/>
        </w:rPr>
      </w:pPr>
      <w:bookmarkStart w:id="377" w:name="_Toc19557"/>
      <w:bookmarkStart w:id="378" w:name="_Toc8558"/>
      <w:bookmarkStart w:id="379" w:name="_Toc22454"/>
      <w:bookmarkStart w:id="380" w:name="_Toc26534"/>
      <w:bookmarkStart w:id="381" w:name="_Toc29650"/>
      <w:bookmarkStart w:id="382" w:name="_Toc15161"/>
      <w:r>
        <w:rPr>
          <w:rFonts w:hint="eastAsia" w:eastAsia="宋体"/>
          <w:b w:val="0"/>
          <w:sz w:val="24"/>
          <w:szCs w:val="24"/>
        </w:rPr>
        <w:t>13.1</w:t>
      </w:r>
      <w:r>
        <w:rPr>
          <w:rFonts w:hint="eastAsia" w:eastAsia="宋体"/>
          <w:b w:val="0"/>
          <w:sz w:val="24"/>
          <w:szCs w:val="24"/>
          <w:lang w:val="en-US"/>
        </w:rPr>
        <w:t xml:space="preserve"> </w:t>
      </w:r>
      <w:r>
        <w:rPr>
          <w:rFonts w:hint="eastAsia" w:eastAsia="宋体"/>
          <w:b w:val="0"/>
          <w:sz w:val="24"/>
          <w:szCs w:val="24"/>
        </w:rPr>
        <w:t>响应文件是对磋商文件的实质性响应文件。</w:t>
      </w:r>
      <w:bookmarkEnd w:id="377"/>
      <w:bookmarkEnd w:id="378"/>
      <w:bookmarkEnd w:id="379"/>
    </w:p>
    <w:p>
      <w:pPr>
        <w:pStyle w:val="4"/>
        <w:widowControl/>
        <w:spacing w:before="0" w:line="360" w:lineRule="auto"/>
        <w:ind w:firstLine="480" w:firstLineChars="200"/>
        <w:jc w:val="left"/>
        <w:rPr>
          <w:rFonts w:eastAsia="宋体"/>
          <w:b w:val="0"/>
          <w:sz w:val="24"/>
          <w:szCs w:val="24"/>
        </w:rPr>
      </w:pPr>
      <w:bookmarkStart w:id="383" w:name="_Toc17453"/>
      <w:bookmarkStart w:id="384" w:name="_Toc18443"/>
      <w:bookmarkStart w:id="385" w:name="_Toc4680"/>
      <w:r>
        <w:rPr>
          <w:rFonts w:hint="eastAsia" w:eastAsia="宋体"/>
          <w:b w:val="0"/>
          <w:sz w:val="24"/>
          <w:szCs w:val="24"/>
        </w:rPr>
        <w:t>13.2</w:t>
      </w:r>
      <w:r>
        <w:rPr>
          <w:rFonts w:hint="eastAsia" w:eastAsia="宋体"/>
          <w:b w:val="0"/>
          <w:sz w:val="24"/>
          <w:szCs w:val="24"/>
          <w:lang w:val="en-US"/>
        </w:rPr>
        <w:t xml:space="preserve"> </w:t>
      </w:r>
      <w:r>
        <w:rPr>
          <w:rFonts w:hint="eastAsia" w:eastAsia="宋体"/>
          <w:b w:val="0"/>
          <w:sz w:val="24"/>
          <w:szCs w:val="24"/>
        </w:rPr>
        <w:t>响应文件应使用磋商文件提供的格式。</w:t>
      </w:r>
      <w:bookmarkEnd w:id="383"/>
      <w:bookmarkEnd w:id="384"/>
      <w:bookmarkEnd w:id="385"/>
    </w:p>
    <w:p>
      <w:pPr>
        <w:pStyle w:val="4"/>
        <w:widowControl/>
        <w:spacing w:before="0" w:line="360" w:lineRule="auto"/>
        <w:ind w:firstLine="480" w:firstLineChars="200"/>
        <w:jc w:val="left"/>
        <w:rPr>
          <w:rFonts w:eastAsia="宋体"/>
          <w:b w:val="0"/>
          <w:sz w:val="24"/>
          <w:szCs w:val="24"/>
        </w:rPr>
      </w:pPr>
      <w:bookmarkStart w:id="386" w:name="_Toc26853"/>
      <w:bookmarkStart w:id="387" w:name="_Toc32401"/>
      <w:bookmarkStart w:id="388" w:name="_Toc1884"/>
      <w:r>
        <w:rPr>
          <w:rFonts w:hint="eastAsia" w:eastAsia="宋体"/>
          <w:b w:val="0"/>
          <w:sz w:val="24"/>
          <w:szCs w:val="24"/>
        </w:rPr>
        <w:t>13.3</w:t>
      </w:r>
      <w:r>
        <w:rPr>
          <w:rFonts w:hint="eastAsia" w:eastAsia="宋体"/>
          <w:b w:val="0"/>
          <w:sz w:val="24"/>
          <w:szCs w:val="24"/>
          <w:lang w:val="en-US"/>
        </w:rPr>
        <w:t xml:space="preserve"> </w:t>
      </w:r>
      <w:r>
        <w:rPr>
          <w:rFonts w:hint="eastAsia" w:eastAsia="宋体"/>
          <w:b w:val="0"/>
          <w:sz w:val="24"/>
          <w:szCs w:val="24"/>
        </w:rPr>
        <w:t>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bookmarkEnd w:id="386"/>
      <w:bookmarkEnd w:id="387"/>
      <w:bookmarkEnd w:id="388"/>
    </w:p>
    <w:p>
      <w:pPr>
        <w:pStyle w:val="4"/>
        <w:widowControl/>
        <w:spacing w:before="0" w:line="360" w:lineRule="auto"/>
        <w:ind w:firstLine="480" w:firstLineChars="200"/>
        <w:jc w:val="left"/>
        <w:rPr>
          <w:rFonts w:eastAsia="宋体"/>
          <w:b w:val="0"/>
          <w:sz w:val="24"/>
          <w:szCs w:val="24"/>
        </w:rPr>
      </w:pPr>
      <w:bookmarkStart w:id="389" w:name="_Toc9386"/>
      <w:bookmarkStart w:id="390" w:name="_Toc509"/>
      <w:bookmarkStart w:id="391" w:name="_Toc23004"/>
      <w:r>
        <w:rPr>
          <w:rFonts w:hint="eastAsia" w:eastAsia="宋体"/>
          <w:b w:val="0"/>
          <w:sz w:val="24"/>
          <w:szCs w:val="24"/>
        </w:rPr>
        <w:t>13.4</w:t>
      </w:r>
      <w:r>
        <w:rPr>
          <w:rFonts w:hint="eastAsia" w:eastAsia="宋体"/>
          <w:b w:val="0"/>
          <w:sz w:val="24"/>
          <w:szCs w:val="24"/>
          <w:lang w:val="en-US"/>
        </w:rPr>
        <w:t xml:space="preserve"> </w:t>
      </w:r>
      <w:r>
        <w:rPr>
          <w:rFonts w:hint="eastAsia" w:eastAsia="宋体"/>
          <w:b w:val="0"/>
          <w:sz w:val="24"/>
          <w:szCs w:val="24"/>
        </w:rPr>
        <w:t>除非磋商文件另有规定，响应文件应使用中华人民共和国法定计量单位。</w:t>
      </w:r>
      <w:bookmarkEnd w:id="389"/>
      <w:bookmarkEnd w:id="390"/>
      <w:bookmarkEnd w:id="391"/>
    </w:p>
    <w:p>
      <w:pPr>
        <w:pStyle w:val="4"/>
        <w:widowControl/>
        <w:spacing w:before="0" w:line="360" w:lineRule="auto"/>
        <w:ind w:firstLine="480" w:firstLineChars="200"/>
        <w:jc w:val="left"/>
        <w:rPr>
          <w:rFonts w:eastAsia="宋体"/>
          <w:b w:val="0"/>
          <w:sz w:val="24"/>
          <w:szCs w:val="24"/>
        </w:rPr>
      </w:pPr>
      <w:bookmarkStart w:id="392" w:name="_Toc9439"/>
      <w:bookmarkStart w:id="393" w:name="_Toc22171"/>
      <w:bookmarkStart w:id="394" w:name="_Toc19223"/>
      <w:r>
        <w:rPr>
          <w:rFonts w:hint="eastAsia" w:eastAsia="宋体"/>
          <w:b w:val="0"/>
          <w:sz w:val="24"/>
          <w:szCs w:val="24"/>
        </w:rPr>
        <w:t>13.5</w:t>
      </w:r>
      <w:r>
        <w:rPr>
          <w:rFonts w:hint="eastAsia" w:eastAsia="宋体"/>
          <w:b w:val="0"/>
          <w:sz w:val="24"/>
          <w:szCs w:val="24"/>
          <w:lang w:val="en-US"/>
        </w:rPr>
        <w:t xml:space="preserve"> </w:t>
      </w:r>
      <w:r>
        <w:rPr>
          <w:rFonts w:hint="eastAsia" w:eastAsia="宋体"/>
          <w:b w:val="0"/>
          <w:sz w:val="24"/>
          <w:szCs w:val="24"/>
        </w:rPr>
        <w:t>除非磋商文件另有规定，响应文件应使用人民币填报所有报价。允许以多种货币报价的，或涉及合同金额等计算的，均按照中国银行在开标日公布的汇率中间价换算成人民币。</w:t>
      </w:r>
      <w:bookmarkEnd w:id="392"/>
      <w:bookmarkEnd w:id="393"/>
      <w:bookmarkEnd w:id="394"/>
    </w:p>
    <w:p>
      <w:pPr>
        <w:pStyle w:val="4"/>
        <w:widowControl/>
        <w:spacing w:before="0" w:line="360" w:lineRule="auto"/>
        <w:ind w:firstLine="480" w:firstLineChars="200"/>
        <w:jc w:val="left"/>
        <w:rPr>
          <w:rFonts w:eastAsia="宋体"/>
          <w:b w:val="0"/>
          <w:sz w:val="24"/>
          <w:szCs w:val="24"/>
        </w:rPr>
      </w:pPr>
      <w:bookmarkStart w:id="395" w:name="_Toc21757"/>
      <w:bookmarkStart w:id="396" w:name="_Toc13783"/>
      <w:bookmarkStart w:id="397" w:name="_Toc12035"/>
      <w:r>
        <w:rPr>
          <w:rFonts w:hint="eastAsia" w:eastAsia="宋体"/>
          <w:b w:val="0"/>
          <w:sz w:val="24"/>
          <w:szCs w:val="24"/>
        </w:rPr>
        <w:t>13.6</w:t>
      </w:r>
      <w:r>
        <w:rPr>
          <w:rFonts w:hint="eastAsia" w:eastAsia="宋体"/>
          <w:b w:val="0"/>
          <w:sz w:val="24"/>
          <w:szCs w:val="24"/>
          <w:lang w:val="en-US"/>
        </w:rPr>
        <w:t xml:space="preserve"> </w:t>
      </w:r>
      <w:r>
        <w:rPr>
          <w:rFonts w:hint="eastAsia" w:eastAsia="宋体"/>
          <w:b w:val="0"/>
          <w:sz w:val="24"/>
          <w:szCs w:val="24"/>
        </w:rPr>
        <w:t>响应文件应采用纸质文档，现场递交。</w:t>
      </w:r>
      <w:bookmarkEnd w:id="395"/>
      <w:bookmarkEnd w:id="396"/>
      <w:bookmarkEnd w:id="397"/>
    </w:p>
    <w:p>
      <w:pPr>
        <w:pStyle w:val="4"/>
        <w:widowControl/>
        <w:spacing w:before="0" w:line="360" w:lineRule="auto"/>
        <w:ind w:firstLine="480" w:firstLineChars="200"/>
        <w:jc w:val="left"/>
        <w:rPr>
          <w:rFonts w:eastAsia="宋体"/>
          <w:b w:val="0"/>
          <w:sz w:val="24"/>
          <w:szCs w:val="24"/>
        </w:rPr>
      </w:pPr>
      <w:bookmarkStart w:id="398" w:name="_Toc22935"/>
      <w:bookmarkStart w:id="399" w:name="_Toc16475"/>
      <w:bookmarkStart w:id="400" w:name="_Toc4432"/>
      <w:r>
        <w:rPr>
          <w:rFonts w:hint="eastAsia" w:eastAsia="宋体"/>
          <w:b w:val="0"/>
          <w:sz w:val="24"/>
          <w:szCs w:val="24"/>
        </w:rPr>
        <w:t>13.7</w:t>
      </w:r>
      <w:r>
        <w:rPr>
          <w:rFonts w:hint="eastAsia" w:eastAsia="宋体"/>
          <w:b w:val="0"/>
          <w:sz w:val="24"/>
          <w:szCs w:val="24"/>
          <w:lang w:val="en-US"/>
        </w:rPr>
        <w:t xml:space="preserve"> </w:t>
      </w:r>
      <w:r>
        <w:rPr>
          <w:rFonts w:hint="eastAsia" w:eastAsia="宋体"/>
          <w:b w:val="0"/>
          <w:sz w:val="24"/>
          <w:szCs w:val="24"/>
        </w:rPr>
        <w:t>电报、电话、传真形式的投标概不接受。</w:t>
      </w:r>
      <w:bookmarkEnd w:id="398"/>
      <w:bookmarkEnd w:id="399"/>
      <w:bookmarkEnd w:id="400"/>
    </w:p>
    <w:p>
      <w:pPr>
        <w:pStyle w:val="4"/>
        <w:widowControl/>
        <w:spacing w:before="0" w:line="360" w:lineRule="auto"/>
        <w:ind w:firstLine="480" w:firstLineChars="200"/>
        <w:jc w:val="left"/>
        <w:rPr>
          <w:rFonts w:eastAsia="宋体"/>
          <w:b w:val="0"/>
          <w:sz w:val="24"/>
          <w:szCs w:val="24"/>
        </w:rPr>
      </w:pPr>
      <w:bookmarkStart w:id="401" w:name="_Toc25777"/>
      <w:bookmarkStart w:id="402" w:name="_Toc20987"/>
      <w:bookmarkStart w:id="403" w:name="_Toc29024"/>
      <w:r>
        <w:rPr>
          <w:rFonts w:hint="eastAsia" w:eastAsia="宋体"/>
          <w:b w:val="0"/>
          <w:sz w:val="24"/>
          <w:szCs w:val="24"/>
        </w:rPr>
        <w:t>13.8</w:t>
      </w:r>
      <w:r>
        <w:rPr>
          <w:rFonts w:hint="eastAsia" w:eastAsia="宋体"/>
          <w:b w:val="0"/>
          <w:sz w:val="24"/>
          <w:szCs w:val="24"/>
          <w:lang w:val="en-US"/>
        </w:rPr>
        <w:t xml:space="preserve"> </w:t>
      </w:r>
      <w:r>
        <w:rPr>
          <w:rFonts w:hint="eastAsia" w:eastAsia="宋体"/>
          <w:b w:val="0"/>
          <w:sz w:val="24"/>
          <w:szCs w:val="24"/>
        </w:rPr>
        <w:t>采购人一律不予退还供应商的响应文件。</w:t>
      </w:r>
      <w:bookmarkEnd w:id="380"/>
      <w:bookmarkEnd w:id="381"/>
      <w:bookmarkEnd w:id="382"/>
      <w:bookmarkEnd w:id="401"/>
      <w:bookmarkEnd w:id="402"/>
      <w:bookmarkEnd w:id="403"/>
    </w:p>
    <w:p>
      <w:pPr>
        <w:pStyle w:val="4"/>
        <w:widowControl/>
        <w:spacing w:before="0" w:line="360" w:lineRule="auto"/>
        <w:ind w:firstLine="482" w:firstLineChars="200"/>
        <w:jc w:val="left"/>
        <w:rPr>
          <w:rFonts w:eastAsia="宋体"/>
          <w:sz w:val="24"/>
          <w:szCs w:val="24"/>
        </w:rPr>
      </w:pPr>
      <w:bookmarkStart w:id="404" w:name="_Toc32011"/>
      <w:bookmarkStart w:id="405" w:name="_Toc8136"/>
      <w:bookmarkStart w:id="406" w:name="_Toc6211"/>
      <w:bookmarkStart w:id="407" w:name="_Toc3394"/>
      <w:bookmarkStart w:id="408" w:name="_Toc23809"/>
      <w:bookmarkStart w:id="409" w:name="_Toc16899"/>
      <w:r>
        <w:rPr>
          <w:rFonts w:hint="eastAsia" w:eastAsia="宋体"/>
          <w:sz w:val="24"/>
          <w:szCs w:val="24"/>
        </w:rPr>
        <w:t>14.报价</w:t>
      </w:r>
      <w:bookmarkEnd w:id="404"/>
      <w:bookmarkEnd w:id="405"/>
      <w:bookmarkEnd w:id="406"/>
      <w:bookmarkEnd w:id="407"/>
      <w:bookmarkEnd w:id="408"/>
      <w:bookmarkEnd w:id="409"/>
    </w:p>
    <w:p>
      <w:pPr>
        <w:pStyle w:val="4"/>
        <w:widowControl/>
        <w:spacing w:before="0" w:line="360" w:lineRule="auto"/>
        <w:ind w:firstLine="480" w:firstLineChars="200"/>
        <w:jc w:val="left"/>
        <w:rPr>
          <w:rFonts w:eastAsia="宋体"/>
          <w:b w:val="0"/>
          <w:sz w:val="24"/>
          <w:szCs w:val="24"/>
        </w:rPr>
      </w:pPr>
      <w:bookmarkStart w:id="410" w:name="_Toc16357"/>
      <w:bookmarkStart w:id="411" w:name="_Toc16310"/>
      <w:r>
        <w:rPr>
          <w:rFonts w:hint="eastAsia" w:eastAsia="宋体"/>
          <w:b w:val="0"/>
          <w:sz w:val="24"/>
          <w:szCs w:val="24"/>
          <w:lang w:val="en-US"/>
        </w:rPr>
        <w:t>1</w:t>
      </w:r>
      <w:r>
        <w:rPr>
          <w:rFonts w:hint="eastAsia" w:eastAsia="宋体"/>
          <w:b w:val="0"/>
          <w:sz w:val="24"/>
          <w:szCs w:val="24"/>
        </w:rPr>
        <w:t>4.1 供应商应仔细阅读竞争性磋商文件，了解拟投标合同段的全部工程内容。供应商的投标报价应是竞争性磋商文件所确定的采购范围内全部工程内容的价格体现，但其投标报价不得低于供应商个别成本价。供应商的投标报价，应是在满足竞争性磋商文件规定工期、质量要求下，完成本须知和合同条款上所列采购工程范围的全部工作，不得以任何理由予以重复。</w:t>
      </w:r>
      <w:bookmarkEnd w:id="410"/>
      <w:bookmarkEnd w:id="411"/>
    </w:p>
    <w:p>
      <w:pPr>
        <w:pStyle w:val="4"/>
        <w:widowControl/>
        <w:spacing w:before="0" w:line="360" w:lineRule="auto"/>
        <w:ind w:firstLine="482" w:firstLineChars="200"/>
        <w:jc w:val="left"/>
        <w:rPr>
          <w:rFonts w:eastAsia="宋体"/>
          <w:bCs w:val="0"/>
          <w:sz w:val="24"/>
          <w:szCs w:val="24"/>
        </w:rPr>
      </w:pPr>
      <w:bookmarkStart w:id="412" w:name="_Toc7114"/>
      <w:bookmarkStart w:id="413" w:name="_Toc22956"/>
      <w:r>
        <w:rPr>
          <w:rFonts w:hint="eastAsia" w:eastAsia="宋体"/>
          <w:bCs w:val="0"/>
          <w:sz w:val="24"/>
          <w:szCs w:val="24"/>
          <w:lang w:val="en-US"/>
        </w:rPr>
        <w:t>1</w:t>
      </w:r>
      <w:r>
        <w:rPr>
          <w:rFonts w:hint="eastAsia" w:eastAsia="宋体"/>
          <w:bCs w:val="0"/>
          <w:sz w:val="24"/>
          <w:szCs w:val="24"/>
        </w:rPr>
        <w:t>4.2</w:t>
      </w:r>
      <w:r>
        <w:rPr>
          <w:rFonts w:hint="eastAsia" w:eastAsia="宋体"/>
          <w:bCs w:val="0"/>
          <w:sz w:val="24"/>
          <w:szCs w:val="24"/>
          <w:lang w:val="en-US"/>
        </w:rPr>
        <w:t xml:space="preserve">  </w:t>
      </w:r>
      <w:r>
        <w:rPr>
          <w:rFonts w:hint="eastAsia" w:eastAsia="宋体"/>
          <w:bCs w:val="0"/>
          <w:sz w:val="24"/>
          <w:szCs w:val="24"/>
        </w:rPr>
        <w:t>供应商应根据当前建设市场行情，结合工程实际情况及本单位的施工方法、材料来源渠道、施工机械装备、施工管理水平等，对投标费用进行分析、测算，实事求是地确定投标报价（不得低于成本价）任何投标优惠都体现在报价内。</w:t>
      </w:r>
      <w:bookmarkEnd w:id="412"/>
      <w:bookmarkEnd w:id="413"/>
    </w:p>
    <w:p>
      <w:pPr>
        <w:pStyle w:val="4"/>
        <w:widowControl/>
        <w:spacing w:before="0" w:line="360" w:lineRule="auto"/>
        <w:ind w:firstLine="480" w:firstLineChars="200"/>
        <w:jc w:val="left"/>
        <w:rPr>
          <w:rFonts w:eastAsia="宋体"/>
          <w:b w:val="0"/>
          <w:sz w:val="24"/>
          <w:szCs w:val="24"/>
        </w:rPr>
      </w:pPr>
      <w:bookmarkStart w:id="414" w:name="_Toc27896"/>
      <w:bookmarkStart w:id="415" w:name="_Toc2341"/>
      <w:r>
        <w:rPr>
          <w:rFonts w:hint="eastAsia" w:eastAsia="宋体"/>
          <w:b w:val="0"/>
          <w:sz w:val="24"/>
          <w:szCs w:val="24"/>
          <w:lang w:val="en-US"/>
        </w:rPr>
        <w:t>1</w:t>
      </w:r>
      <w:r>
        <w:rPr>
          <w:rFonts w:hint="eastAsia" w:eastAsia="宋体"/>
          <w:b w:val="0"/>
          <w:sz w:val="24"/>
          <w:szCs w:val="24"/>
        </w:rPr>
        <w:t>4.3</w:t>
      </w:r>
      <w:r>
        <w:rPr>
          <w:rFonts w:hint="eastAsia" w:eastAsia="宋体"/>
          <w:b w:val="0"/>
          <w:sz w:val="24"/>
          <w:szCs w:val="24"/>
          <w:lang w:val="en-US"/>
        </w:rPr>
        <w:t xml:space="preserve">  </w:t>
      </w:r>
      <w:r>
        <w:rPr>
          <w:rFonts w:hint="eastAsia" w:eastAsia="宋体"/>
          <w:b w:val="0"/>
          <w:sz w:val="24"/>
          <w:szCs w:val="24"/>
        </w:rPr>
        <w:t>本工程的投标报价采用清单计价方式。综合单价是指完成本工程项目的除规费、税金外的全费用单价，其组成包括人工费、材料费、机械费、管理费、利润和施工工期内的风险费用。</w:t>
      </w:r>
      <w:bookmarkEnd w:id="414"/>
      <w:bookmarkEnd w:id="415"/>
    </w:p>
    <w:p>
      <w:pPr>
        <w:pStyle w:val="4"/>
        <w:widowControl/>
        <w:spacing w:before="0" w:line="360" w:lineRule="auto"/>
        <w:ind w:firstLine="480" w:firstLineChars="200"/>
        <w:jc w:val="left"/>
        <w:rPr>
          <w:rFonts w:eastAsia="宋体"/>
          <w:b w:val="0"/>
          <w:sz w:val="24"/>
          <w:szCs w:val="24"/>
        </w:rPr>
      </w:pPr>
      <w:bookmarkStart w:id="416" w:name="_Toc26785"/>
      <w:bookmarkStart w:id="417" w:name="_Toc25659"/>
      <w:r>
        <w:rPr>
          <w:rFonts w:hint="eastAsia" w:eastAsia="宋体"/>
          <w:b w:val="0"/>
          <w:sz w:val="24"/>
          <w:szCs w:val="24"/>
          <w:lang w:val="en-US"/>
        </w:rPr>
        <w:t>1</w:t>
      </w:r>
      <w:r>
        <w:rPr>
          <w:rFonts w:hint="eastAsia" w:eastAsia="宋体"/>
          <w:b w:val="0"/>
          <w:sz w:val="24"/>
          <w:szCs w:val="24"/>
        </w:rPr>
        <w:t>4.4</w:t>
      </w:r>
      <w:r>
        <w:rPr>
          <w:rFonts w:hint="eastAsia" w:eastAsia="宋体"/>
          <w:b w:val="0"/>
          <w:sz w:val="24"/>
          <w:szCs w:val="24"/>
          <w:lang w:val="en-US"/>
        </w:rPr>
        <w:t xml:space="preserve"> </w:t>
      </w:r>
      <w:r>
        <w:rPr>
          <w:rFonts w:hint="eastAsia" w:eastAsia="宋体"/>
          <w:b w:val="0"/>
          <w:sz w:val="24"/>
          <w:szCs w:val="24"/>
        </w:rPr>
        <w:t>投标报价编制依据</w:t>
      </w:r>
      <w:bookmarkEnd w:id="416"/>
      <w:bookmarkEnd w:id="417"/>
    </w:p>
    <w:p>
      <w:pPr>
        <w:pStyle w:val="4"/>
        <w:widowControl/>
        <w:spacing w:before="0" w:line="360" w:lineRule="auto"/>
        <w:ind w:firstLine="480" w:firstLineChars="200"/>
        <w:jc w:val="left"/>
        <w:rPr>
          <w:rFonts w:eastAsia="宋体"/>
          <w:b w:val="0"/>
          <w:sz w:val="24"/>
          <w:szCs w:val="24"/>
        </w:rPr>
      </w:pPr>
      <w:bookmarkStart w:id="418" w:name="_Toc4976"/>
      <w:bookmarkStart w:id="419" w:name="_Toc11499"/>
      <w:r>
        <w:rPr>
          <w:rFonts w:hint="eastAsia" w:eastAsia="宋体"/>
          <w:b w:val="0"/>
          <w:sz w:val="24"/>
          <w:szCs w:val="24"/>
          <w:lang w:val="en-US"/>
        </w:rPr>
        <w:t>1</w:t>
      </w:r>
      <w:r>
        <w:rPr>
          <w:rFonts w:hint="eastAsia" w:eastAsia="宋体"/>
          <w:b w:val="0"/>
          <w:sz w:val="24"/>
          <w:szCs w:val="24"/>
        </w:rPr>
        <w:t>4.4.1</w:t>
      </w:r>
      <w:r>
        <w:rPr>
          <w:rFonts w:hint="eastAsia" w:eastAsia="宋体"/>
          <w:b w:val="0"/>
          <w:sz w:val="24"/>
          <w:szCs w:val="24"/>
          <w:lang w:val="en-US"/>
        </w:rPr>
        <w:t xml:space="preserve"> </w:t>
      </w:r>
      <w:r>
        <w:rPr>
          <w:rFonts w:hint="eastAsia" w:eastAsia="宋体"/>
          <w:b w:val="0"/>
          <w:sz w:val="24"/>
          <w:szCs w:val="24"/>
        </w:rPr>
        <w:t>竞争性磋商文件；</w:t>
      </w:r>
      <w:bookmarkEnd w:id="418"/>
      <w:bookmarkEnd w:id="419"/>
    </w:p>
    <w:p>
      <w:pPr>
        <w:pStyle w:val="4"/>
        <w:widowControl/>
        <w:spacing w:before="0" w:line="360" w:lineRule="auto"/>
        <w:ind w:firstLine="480" w:firstLineChars="200"/>
        <w:jc w:val="left"/>
        <w:rPr>
          <w:rFonts w:eastAsia="宋体"/>
          <w:b w:val="0"/>
          <w:sz w:val="24"/>
          <w:szCs w:val="24"/>
        </w:rPr>
      </w:pPr>
      <w:bookmarkStart w:id="420" w:name="_Toc14190"/>
      <w:bookmarkStart w:id="421" w:name="_Toc16800"/>
      <w:r>
        <w:rPr>
          <w:rFonts w:hint="eastAsia" w:eastAsia="宋体"/>
          <w:b w:val="0"/>
          <w:sz w:val="24"/>
          <w:szCs w:val="24"/>
          <w:lang w:val="en-US"/>
        </w:rPr>
        <w:t>1</w:t>
      </w:r>
      <w:r>
        <w:rPr>
          <w:rFonts w:hint="eastAsia" w:eastAsia="宋体"/>
          <w:b w:val="0"/>
          <w:sz w:val="24"/>
          <w:szCs w:val="24"/>
        </w:rPr>
        <w:t>4.4.2</w:t>
      </w:r>
      <w:r>
        <w:rPr>
          <w:rFonts w:hint="eastAsia" w:eastAsia="宋体"/>
          <w:b w:val="0"/>
          <w:sz w:val="24"/>
          <w:szCs w:val="24"/>
          <w:lang w:val="en-US"/>
        </w:rPr>
        <w:t xml:space="preserve"> </w:t>
      </w:r>
      <w:r>
        <w:rPr>
          <w:rFonts w:hint="eastAsia" w:eastAsia="宋体"/>
          <w:b w:val="0"/>
          <w:sz w:val="24"/>
          <w:szCs w:val="24"/>
        </w:rPr>
        <w:t>图纸；</w:t>
      </w:r>
      <w:bookmarkEnd w:id="420"/>
      <w:bookmarkEnd w:id="421"/>
    </w:p>
    <w:p>
      <w:pPr>
        <w:pStyle w:val="4"/>
        <w:widowControl/>
        <w:spacing w:before="0" w:line="360" w:lineRule="auto"/>
        <w:ind w:firstLine="480" w:firstLineChars="200"/>
        <w:jc w:val="left"/>
        <w:rPr>
          <w:rFonts w:eastAsia="宋体"/>
          <w:b w:val="0"/>
          <w:sz w:val="24"/>
          <w:szCs w:val="24"/>
        </w:rPr>
      </w:pPr>
      <w:bookmarkStart w:id="422" w:name="_Toc7593"/>
      <w:bookmarkStart w:id="423" w:name="_Toc2210"/>
      <w:r>
        <w:rPr>
          <w:rFonts w:hint="eastAsia" w:eastAsia="宋体"/>
          <w:b w:val="0"/>
          <w:sz w:val="24"/>
          <w:szCs w:val="24"/>
          <w:lang w:val="en-US"/>
        </w:rPr>
        <w:t>1</w:t>
      </w:r>
      <w:r>
        <w:rPr>
          <w:rFonts w:hint="eastAsia" w:eastAsia="宋体"/>
          <w:b w:val="0"/>
          <w:sz w:val="24"/>
          <w:szCs w:val="24"/>
        </w:rPr>
        <w:t>4.4.3</w:t>
      </w:r>
      <w:r>
        <w:rPr>
          <w:rFonts w:hint="eastAsia" w:eastAsia="宋体"/>
          <w:b w:val="0"/>
          <w:sz w:val="24"/>
          <w:szCs w:val="24"/>
          <w:lang w:val="en-US"/>
        </w:rPr>
        <w:t xml:space="preserve"> </w:t>
      </w:r>
      <w:r>
        <w:rPr>
          <w:rFonts w:hint="eastAsia" w:eastAsia="宋体"/>
          <w:b w:val="0"/>
          <w:sz w:val="24"/>
          <w:szCs w:val="24"/>
        </w:rPr>
        <w:t>清单；</w:t>
      </w:r>
      <w:bookmarkEnd w:id="422"/>
      <w:bookmarkEnd w:id="423"/>
    </w:p>
    <w:p>
      <w:pPr>
        <w:pStyle w:val="4"/>
        <w:widowControl/>
        <w:spacing w:before="0" w:line="360" w:lineRule="auto"/>
        <w:ind w:firstLine="480" w:firstLineChars="200"/>
        <w:jc w:val="left"/>
        <w:rPr>
          <w:rFonts w:eastAsia="宋体"/>
          <w:b w:val="0"/>
          <w:sz w:val="24"/>
          <w:szCs w:val="24"/>
        </w:rPr>
      </w:pPr>
      <w:bookmarkStart w:id="424" w:name="_Toc30217"/>
      <w:bookmarkStart w:id="425" w:name="_Toc28655"/>
      <w:r>
        <w:rPr>
          <w:rFonts w:hint="eastAsia" w:eastAsia="宋体"/>
          <w:b w:val="0"/>
          <w:sz w:val="24"/>
          <w:szCs w:val="24"/>
          <w:lang w:val="en-US"/>
        </w:rPr>
        <w:t>1</w:t>
      </w:r>
      <w:r>
        <w:rPr>
          <w:rFonts w:hint="eastAsia" w:eastAsia="宋体"/>
          <w:b w:val="0"/>
          <w:sz w:val="24"/>
          <w:szCs w:val="24"/>
        </w:rPr>
        <w:t>4.4.4</w:t>
      </w:r>
      <w:r>
        <w:rPr>
          <w:rFonts w:hint="eastAsia" w:eastAsia="宋体"/>
          <w:b w:val="0"/>
          <w:sz w:val="24"/>
          <w:szCs w:val="24"/>
          <w:lang w:val="en-US"/>
        </w:rPr>
        <w:t xml:space="preserve"> </w:t>
      </w:r>
      <w:r>
        <w:rPr>
          <w:rFonts w:hint="eastAsia" w:eastAsia="宋体"/>
          <w:b w:val="0"/>
          <w:sz w:val="24"/>
          <w:szCs w:val="24"/>
        </w:rPr>
        <w:t>澄清、补充文件、修改纪要中提出的工程技术、质量、工期、承包范围、工器具及设备清单；</w:t>
      </w:r>
      <w:bookmarkEnd w:id="424"/>
      <w:bookmarkEnd w:id="425"/>
    </w:p>
    <w:p>
      <w:pPr>
        <w:pStyle w:val="4"/>
        <w:widowControl/>
        <w:spacing w:before="0" w:line="360" w:lineRule="auto"/>
        <w:ind w:firstLine="480" w:firstLineChars="200"/>
        <w:jc w:val="left"/>
        <w:rPr>
          <w:rFonts w:eastAsia="宋体"/>
          <w:b w:val="0"/>
          <w:sz w:val="24"/>
          <w:szCs w:val="24"/>
        </w:rPr>
      </w:pPr>
      <w:bookmarkStart w:id="426" w:name="_Toc1698"/>
      <w:bookmarkStart w:id="427" w:name="_Toc25087"/>
      <w:r>
        <w:rPr>
          <w:rFonts w:hint="eastAsia" w:eastAsia="宋体"/>
          <w:b w:val="0"/>
          <w:sz w:val="24"/>
          <w:szCs w:val="24"/>
          <w:lang w:val="en-US"/>
        </w:rPr>
        <w:t>1</w:t>
      </w:r>
      <w:r>
        <w:rPr>
          <w:rFonts w:hint="eastAsia" w:eastAsia="宋体"/>
          <w:b w:val="0"/>
          <w:sz w:val="24"/>
          <w:szCs w:val="24"/>
        </w:rPr>
        <w:t>4.4.5</w:t>
      </w:r>
      <w:r>
        <w:rPr>
          <w:rFonts w:hint="eastAsia" w:eastAsia="宋体"/>
          <w:b w:val="0"/>
          <w:sz w:val="24"/>
          <w:szCs w:val="24"/>
          <w:lang w:val="en-US"/>
        </w:rPr>
        <w:t xml:space="preserve"> </w:t>
      </w:r>
      <w:r>
        <w:rPr>
          <w:rFonts w:hint="eastAsia" w:eastAsia="宋体"/>
          <w:b w:val="0"/>
          <w:sz w:val="24"/>
          <w:szCs w:val="24"/>
        </w:rPr>
        <w:t>施工组织设计及施工方案；</w:t>
      </w:r>
      <w:bookmarkEnd w:id="426"/>
      <w:bookmarkEnd w:id="427"/>
    </w:p>
    <w:p>
      <w:pPr>
        <w:pStyle w:val="4"/>
        <w:widowControl/>
        <w:spacing w:before="0" w:line="360" w:lineRule="auto"/>
        <w:ind w:firstLine="480" w:firstLineChars="200"/>
        <w:jc w:val="left"/>
        <w:rPr>
          <w:rFonts w:eastAsia="宋体"/>
          <w:b w:val="0"/>
          <w:sz w:val="24"/>
          <w:szCs w:val="24"/>
        </w:rPr>
      </w:pPr>
      <w:bookmarkStart w:id="428" w:name="_Toc5848"/>
      <w:bookmarkStart w:id="429" w:name="_Toc15638"/>
      <w:r>
        <w:rPr>
          <w:rFonts w:hint="eastAsia" w:eastAsia="宋体"/>
          <w:b w:val="0"/>
          <w:sz w:val="24"/>
          <w:szCs w:val="24"/>
          <w:lang w:val="en-US"/>
        </w:rPr>
        <w:t>1</w:t>
      </w:r>
      <w:r>
        <w:rPr>
          <w:rFonts w:hint="eastAsia" w:eastAsia="宋体"/>
          <w:b w:val="0"/>
          <w:sz w:val="24"/>
          <w:szCs w:val="24"/>
        </w:rPr>
        <w:t>4.4.6</w:t>
      </w:r>
      <w:r>
        <w:rPr>
          <w:rFonts w:hint="eastAsia" w:eastAsia="宋体"/>
          <w:b w:val="0"/>
          <w:sz w:val="24"/>
          <w:szCs w:val="24"/>
          <w:lang w:val="en-US"/>
        </w:rPr>
        <w:t xml:space="preserve"> </w:t>
      </w:r>
      <w:r>
        <w:rPr>
          <w:rFonts w:hint="eastAsia" w:eastAsia="宋体"/>
          <w:b w:val="0"/>
          <w:sz w:val="24"/>
          <w:szCs w:val="24"/>
        </w:rPr>
        <w:t>质量验收规范等国家、行业、地方有关技术标准、规范；</w:t>
      </w:r>
      <w:bookmarkEnd w:id="428"/>
      <w:bookmarkEnd w:id="429"/>
    </w:p>
    <w:p>
      <w:pPr>
        <w:pStyle w:val="4"/>
        <w:widowControl/>
        <w:spacing w:before="0" w:line="360" w:lineRule="auto"/>
        <w:ind w:firstLine="480" w:firstLineChars="200"/>
        <w:jc w:val="left"/>
        <w:rPr>
          <w:rFonts w:eastAsia="宋体"/>
          <w:b w:val="0"/>
          <w:sz w:val="24"/>
          <w:szCs w:val="24"/>
        </w:rPr>
      </w:pPr>
      <w:bookmarkStart w:id="430" w:name="_Toc23660"/>
      <w:bookmarkStart w:id="431" w:name="_Toc12962"/>
      <w:r>
        <w:rPr>
          <w:rFonts w:hint="eastAsia" w:eastAsia="宋体"/>
          <w:b w:val="0"/>
          <w:sz w:val="24"/>
          <w:szCs w:val="24"/>
          <w:lang w:val="en-US"/>
        </w:rPr>
        <w:t>1</w:t>
      </w:r>
      <w:r>
        <w:rPr>
          <w:rFonts w:hint="eastAsia" w:eastAsia="宋体"/>
          <w:b w:val="0"/>
          <w:sz w:val="24"/>
          <w:szCs w:val="24"/>
        </w:rPr>
        <w:t>4.5</w:t>
      </w:r>
      <w:r>
        <w:rPr>
          <w:rFonts w:hint="eastAsia" w:eastAsia="宋体"/>
          <w:b w:val="0"/>
          <w:sz w:val="24"/>
          <w:szCs w:val="24"/>
          <w:lang w:val="en-US"/>
        </w:rPr>
        <w:t xml:space="preserve"> </w:t>
      </w:r>
      <w:r>
        <w:rPr>
          <w:rFonts w:hint="eastAsia" w:eastAsia="宋体"/>
          <w:b w:val="0"/>
          <w:sz w:val="24"/>
          <w:szCs w:val="24"/>
        </w:rPr>
        <w:t>供应商的费用项目编制原则</w:t>
      </w:r>
      <w:bookmarkEnd w:id="430"/>
      <w:bookmarkEnd w:id="431"/>
    </w:p>
    <w:p>
      <w:pPr>
        <w:pStyle w:val="4"/>
        <w:widowControl/>
        <w:spacing w:before="0" w:line="360" w:lineRule="auto"/>
        <w:ind w:firstLine="480" w:firstLineChars="200"/>
        <w:jc w:val="left"/>
        <w:rPr>
          <w:rFonts w:eastAsia="宋体"/>
          <w:b w:val="0"/>
          <w:sz w:val="24"/>
          <w:szCs w:val="24"/>
        </w:rPr>
      </w:pPr>
      <w:bookmarkStart w:id="432" w:name="_Toc24389"/>
      <w:bookmarkStart w:id="433" w:name="_Toc692"/>
      <w:r>
        <w:rPr>
          <w:rFonts w:hint="eastAsia" w:eastAsia="宋体"/>
          <w:b w:val="0"/>
          <w:sz w:val="24"/>
          <w:szCs w:val="24"/>
          <w:lang w:val="en-US"/>
        </w:rPr>
        <w:t>1</w:t>
      </w:r>
      <w:r>
        <w:rPr>
          <w:rFonts w:hint="eastAsia" w:eastAsia="宋体"/>
          <w:b w:val="0"/>
          <w:sz w:val="24"/>
          <w:szCs w:val="24"/>
        </w:rPr>
        <w:t>4.5.1</w:t>
      </w:r>
      <w:r>
        <w:rPr>
          <w:rFonts w:hint="eastAsia" w:eastAsia="宋体"/>
          <w:b w:val="0"/>
          <w:sz w:val="24"/>
          <w:szCs w:val="24"/>
          <w:lang w:val="en-US"/>
        </w:rPr>
        <w:t xml:space="preserve"> </w:t>
      </w:r>
      <w:r>
        <w:rPr>
          <w:rFonts w:hint="eastAsia" w:eastAsia="宋体"/>
          <w:b w:val="0"/>
          <w:sz w:val="24"/>
          <w:szCs w:val="24"/>
        </w:rPr>
        <w:t>措施项目费用应根据自行确定的施工组织设计（施工方案）填写数量和价格，如遇清单缺项的项目，供应商应依据清单编制的办法进行补充，并采用综合单价计价。清单计价中的措施项目应与拟建工程的施工组织设计或施工方案相符。</w:t>
      </w:r>
      <w:bookmarkEnd w:id="432"/>
      <w:bookmarkEnd w:id="433"/>
    </w:p>
    <w:p>
      <w:pPr>
        <w:pStyle w:val="4"/>
        <w:widowControl/>
        <w:spacing w:before="0" w:line="360" w:lineRule="auto"/>
        <w:ind w:firstLine="480" w:firstLineChars="200"/>
        <w:jc w:val="left"/>
        <w:rPr>
          <w:rFonts w:eastAsia="宋体"/>
          <w:b w:val="0"/>
          <w:sz w:val="24"/>
          <w:szCs w:val="24"/>
        </w:rPr>
      </w:pPr>
      <w:bookmarkStart w:id="434" w:name="_Toc19996"/>
      <w:bookmarkStart w:id="435" w:name="_Toc7199"/>
      <w:r>
        <w:rPr>
          <w:rFonts w:hint="eastAsia" w:eastAsia="宋体"/>
          <w:b w:val="0"/>
          <w:sz w:val="24"/>
          <w:szCs w:val="24"/>
          <w:lang w:val="en-US"/>
        </w:rPr>
        <w:t>1</w:t>
      </w:r>
      <w:r>
        <w:rPr>
          <w:rFonts w:hint="eastAsia" w:eastAsia="宋体"/>
          <w:b w:val="0"/>
          <w:sz w:val="24"/>
          <w:szCs w:val="24"/>
        </w:rPr>
        <w:t>4.5.2</w:t>
      </w:r>
      <w:r>
        <w:rPr>
          <w:rFonts w:hint="eastAsia" w:eastAsia="宋体"/>
          <w:b w:val="0"/>
          <w:sz w:val="24"/>
          <w:szCs w:val="24"/>
          <w:lang w:val="en-US"/>
        </w:rPr>
        <w:t xml:space="preserve"> </w:t>
      </w:r>
      <w:r>
        <w:rPr>
          <w:rFonts w:hint="eastAsia" w:eastAsia="宋体"/>
          <w:b w:val="0"/>
          <w:sz w:val="24"/>
          <w:szCs w:val="24"/>
        </w:rPr>
        <w:t>其他项目费用，如总包服务费，承包人应根据发包人提出的工程分包项目，按规定或自主确定费用。若采购人在竞争性磋商文件中有明确规定的，则供应商必须按规定执行，否则作废标处理。</w:t>
      </w:r>
      <w:bookmarkEnd w:id="434"/>
      <w:bookmarkEnd w:id="435"/>
    </w:p>
    <w:p>
      <w:pPr>
        <w:pStyle w:val="4"/>
        <w:widowControl/>
        <w:spacing w:before="0" w:line="360" w:lineRule="auto"/>
        <w:ind w:firstLine="480" w:firstLineChars="200"/>
        <w:jc w:val="left"/>
        <w:rPr>
          <w:rFonts w:eastAsia="宋体"/>
          <w:b w:val="0"/>
          <w:sz w:val="24"/>
          <w:szCs w:val="24"/>
        </w:rPr>
      </w:pPr>
      <w:bookmarkStart w:id="436" w:name="_Toc1850"/>
      <w:bookmarkStart w:id="437" w:name="_Toc7571"/>
      <w:r>
        <w:rPr>
          <w:rFonts w:hint="eastAsia" w:eastAsia="宋体"/>
          <w:b w:val="0"/>
          <w:sz w:val="24"/>
          <w:szCs w:val="24"/>
          <w:lang w:val="en-US"/>
        </w:rPr>
        <w:t>1</w:t>
      </w:r>
      <w:r>
        <w:rPr>
          <w:rFonts w:hint="eastAsia" w:eastAsia="宋体"/>
          <w:b w:val="0"/>
          <w:sz w:val="24"/>
          <w:szCs w:val="24"/>
        </w:rPr>
        <w:t>4.9</w:t>
      </w:r>
      <w:r>
        <w:rPr>
          <w:rFonts w:hint="eastAsia" w:eastAsia="宋体"/>
          <w:b w:val="0"/>
          <w:sz w:val="24"/>
          <w:szCs w:val="24"/>
          <w:lang w:val="en-US"/>
        </w:rPr>
        <w:t xml:space="preserve"> </w:t>
      </w:r>
      <w:r>
        <w:rPr>
          <w:rFonts w:hint="eastAsia" w:eastAsia="宋体"/>
          <w:b w:val="0"/>
          <w:sz w:val="24"/>
          <w:szCs w:val="24"/>
        </w:rPr>
        <w:t>工程材料</w:t>
      </w:r>
      <w:bookmarkEnd w:id="436"/>
      <w:bookmarkEnd w:id="437"/>
    </w:p>
    <w:p>
      <w:pPr>
        <w:pStyle w:val="4"/>
        <w:widowControl/>
        <w:spacing w:before="0" w:line="360" w:lineRule="auto"/>
        <w:ind w:firstLine="480" w:firstLineChars="200"/>
        <w:jc w:val="left"/>
        <w:rPr>
          <w:rFonts w:eastAsia="宋体"/>
          <w:b w:val="0"/>
          <w:sz w:val="24"/>
          <w:szCs w:val="24"/>
        </w:rPr>
      </w:pPr>
      <w:bookmarkStart w:id="438" w:name="_Toc6303"/>
      <w:bookmarkStart w:id="439" w:name="_Toc24397"/>
      <w:r>
        <w:rPr>
          <w:rFonts w:hint="eastAsia" w:eastAsia="宋体"/>
          <w:b w:val="0"/>
          <w:sz w:val="24"/>
          <w:szCs w:val="24"/>
          <w:lang w:val="en-US"/>
        </w:rPr>
        <w:t>1</w:t>
      </w:r>
      <w:r>
        <w:rPr>
          <w:rFonts w:hint="eastAsia" w:eastAsia="宋体"/>
          <w:b w:val="0"/>
          <w:sz w:val="24"/>
          <w:szCs w:val="24"/>
        </w:rPr>
        <w:t>4.9.1</w:t>
      </w:r>
      <w:r>
        <w:rPr>
          <w:rFonts w:hint="eastAsia" w:eastAsia="宋体"/>
          <w:b w:val="0"/>
          <w:sz w:val="24"/>
          <w:szCs w:val="24"/>
          <w:lang w:val="en-US"/>
        </w:rPr>
        <w:t xml:space="preserve"> </w:t>
      </w:r>
      <w:r>
        <w:rPr>
          <w:rFonts w:hint="eastAsia" w:eastAsia="宋体"/>
          <w:b w:val="0"/>
          <w:sz w:val="24"/>
          <w:szCs w:val="24"/>
        </w:rPr>
        <w:t>材料供应方式：本工程使用的材料由承包方采购供应；</w:t>
      </w:r>
      <w:bookmarkEnd w:id="438"/>
      <w:bookmarkEnd w:id="439"/>
    </w:p>
    <w:p>
      <w:pPr>
        <w:pStyle w:val="4"/>
        <w:widowControl/>
        <w:spacing w:before="0" w:line="360" w:lineRule="auto"/>
        <w:ind w:firstLine="480" w:firstLineChars="200"/>
        <w:jc w:val="left"/>
        <w:rPr>
          <w:rFonts w:eastAsia="宋体"/>
          <w:b w:val="0"/>
          <w:sz w:val="24"/>
          <w:szCs w:val="24"/>
        </w:rPr>
      </w:pPr>
      <w:bookmarkStart w:id="440" w:name="_Toc3199"/>
      <w:bookmarkStart w:id="441" w:name="_Toc29430"/>
      <w:r>
        <w:rPr>
          <w:rFonts w:hint="eastAsia" w:eastAsia="宋体"/>
          <w:b w:val="0"/>
          <w:sz w:val="24"/>
          <w:szCs w:val="24"/>
          <w:lang w:val="en-US"/>
        </w:rPr>
        <w:t>1</w:t>
      </w:r>
      <w:r>
        <w:rPr>
          <w:rFonts w:hint="eastAsia" w:eastAsia="宋体"/>
          <w:b w:val="0"/>
          <w:sz w:val="24"/>
          <w:szCs w:val="24"/>
        </w:rPr>
        <w:t>4.9.2</w:t>
      </w:r>
      <w:r>
        <w:rPr>
          <w:rFonts w:hint="eastAsia" w:eastAsia="宋体"/>
          <w:b w:val="0"/>
          <w:sz w:val="24"/>
          <w:szCs w:val="24"/>
          <w:lang w:val="en-US"/>
        </w:rPr>
        <w:t xml:space="preserve"> </w:t>
      </w:r>
      <w:r>
        <w:rPr>
          <w:rFonts w:hint="eastAsia" w:eastAsia="宋体"/>
          <w:b w:val="0"/>
          <w:sz w:val="24"/>
          <w:szCs w:val="24"/>
        </w:rPr>
        <w:t>结算时实行暂定价的材料和设备的价差仅计取税金，不再计取其他费用。</w:t>
      </w:r>
      <w:bookmarkEnd w:id="440"/>
      <w:bookmarkEnd w:id="441"/>
    </w:p>
    <w:p>
      <w:pPr>
        <w:pStyle w:val="4"/>
        <w:widowControl/>
        <w:spacing w:before="0" w:line="360" w:lineRule="auto"/>
        <w:ind w:firstLine="480" w:firstLineChars="200"/>
        <w:jc w:val="left"/>
        <w:rPr>
          <w:rFonts w:eastAsia="宋体"/>
          <w:b w:val="0"/>
          <w:sz w:val="24"/>
          <w:szCs w:val="24"/>
        </w:rPr>
      </w:pPr>
      <w:bookmarkStart w:id="442" w:name="_Toc26006"/>
      <w:bookmarkStart w:id="443" w:name="_Toc25709"/>
      <w:r>
        <w:rPr>
          <w:rFonts w:hint="eastAsia" w:eastAsia="宋体"/>
          <w:b w:val="0"/>
          <w:sz w:val="24"/>
          <w:szCs w:val="24"/>
          <w:lang w:val="en-US"/>
        </w:rPr>
        <w:t>1</w:t>
      </w:r>
      <w:r>
        <w:rPr>
          <w:rFonts w:hint="eastAsia" w:eastAsia="宋体"/>
          <w:b w:val="0"/>
          <w:sz w:val="24"/>
          <w:szCs w:val="24"/>
        </w:rPr>
        <w:t>4.10</w:t>
      </w:r>
      <w:r>
        <w:rPr>
          <w:rFonts w:hint="eastAsia" w:eastAsia="宋体"/>
          <w:b w:val="0"/>
          <w:sz w:val="24"/>
          <w:szCs w:val="24"/>
          <w:lang w:val="en-US"/>
        </w:rPr>
        <w:t xml:space="preserve"> </w:t>
      </w:r>
      <w:r>
        <w:rPr>
          <w:rFonts w:hint="eastAsia" w:eastAsia="宋体"/>
          <w:b w:val="0"/>
          <w:sz w:val="24"/>
          <w:szCs w:val="24"/>
        </w:rPr>
        <w:t>本采购工程的施工地点为本须知前附表所述，供应商应自行到施工现场踏勘以充分了解工地位置、情况、道路、储存空间、装卸限制及任何其它足以影响投标报价的情况，任何因忽视或误解施工场地情况而导致的索赔或工期延长申请将不被批准。对于受施工现场场地限制，如需要另外寻找场地解决临时住宿、材料及设备堆放，由此所产生的费用应包含在投标报价范围内，采购人不再承担该费用。</w:t>
      </w:r>
      <w:bookmarkEnd w:id="442"/>
      <w:bookmarkEnd w:id="443"/>
    </w:p>
    <w:p>
      <w:pPr>
        <w:pStyle w:val="4"/>
        <w:widowControl/>
        <w:spacing w:before="0" w:line="360" w:lineRule="auto"/>
        <w:ind w:firstLine="480" w:firstLineChars="200"/>
        <w:jc w:val="left"/>
        <w:rPr>
          <w:rFonts w:eastAsia="宋体"/>
          <w:b w:val="0"/>
          <w:sz w:val="24"/>
          <w:szCs w:val="24"/>
        </w:rPr>
      </w:pPr>
      <w:bookmarkStart w:id="444" w:name="_Toc30074"/>
      <w:bookmarkStart w:id="445" w:name="_Toc9667"/>
      <w:r>
        <w:rPr>
          <w:rFonts w:hint="eastAsia" w:eastAsia="宋体"/>
          <w:b w:val="0"/>
          <w:sz w:val="24"/>
          <w:szCs w:val="24"/>
          <w:lang w:val="en-US"/>
        </w:rPr>
        <w:t>1</w:t>
      </w:r>
      <w:r>
        <w:rPr>
          <w:rFonts w:hint="eastAsia" w:eastAsia="宋体"/>
          <w:b w:val="0"/>
          <w:sz w:val="24"/>
          <w:szCs w:val="24"/>
        </w:rPr>
        <w:t>4.11</w:t>
      </w:r>
      <w:r>
        <w:rPr>
          <w:rFonts w:hint="eastAsia" w:eastAsia="宋体"/>
          <w:b w:val="0"/>
          <w:sz w:val="24"/>
          <w:szCs w:val="24"/>
          <w:lang w:val="en-US"/>
        </w:rPr>
        <w:t xml:space="preserve"> </w:t>
      </w:r>
      <w:r>
        <w:rPr>
          <w:rFonts w:hint="eastAsia" w:eastAsia="宋体"/>
          <w:b w:val="0"/>
          <w:sz w:val="24"/>
          <w:szCs w:val="24"/>
        </w:rPr>
        <w:t>工程造价的确定与控制</w:t>
      </w:r>
      <w:bookmarkEnd w:id="444"/>
      <w:bookmarkEnd w:id="445"/>
    </w:p>
    <w:p>
      <w:pPr>
        <w:pStyle w:val="4"/>
        <w:widowControl/>
        <w:spacing w:before="0" w:line="360" w:lineRule="auto"/>
        <w:ind w:firstLine="480" w:firstLineChars="200"/>
        <w:jc w:val="left"/>
        <w:rPr>
          <w:rFonts w:eastAsia="宋体"/>
          <w:b w:val="0"/>
          <w:sz w:val="24"/>
          <w:szCs w:val="24"/>
        </w:rPr>
      </w:pPr>
      <w:bookmarkStart w:id="446" w:name="_Toc6909"/>
      <w:bookmarkStart w:id="447" w:name="_Toc31944"/>
      <w:r>
        <w:rPr>
          <w:rFonts w:hint="eastAsia" w:eastAsia="宋体"/>
          <w:b w:val="0"/>
          <w:sz w:val="24"/>
          <w:szCs w:val="24"/>
          <w:lang w:val="en-US"/>
        </w:rPr>
        <w:t>1</w:t>
      </w:r>
      <w:r>
        <w:rPr>
          <w:rFonts w:hint="eastAsia" w:eastAsia="宋体"/>
          <w:b w:val="0"/>
          <w:sz w:val="24"/>
          <w:szCs w:val="24"/>
        </w:rPr>
        <w:t>4.11.1</w:t>
      </w:r>
      <w:r>
        <w:rPr>
          <w:rFonts w:hint="eastAsia" w:eastAsia="宋体"/>
          <w:b w:val="0"/>
          <w:sz w:val="24"/>
          <w:szCs w:val="24"/>
          <w:lang w:val="en-US"/>
        </w:rPr>
        <w:t xml:space="preserve"> </w:t>
      </w:r>
      <w:r>
        <w:rPr>
          <w:rFonts w:hint="eastAsia" w:eastAsia="宋体"/>
          <w:b w:val="0"/>
          <w:sz w:val="24"/>
          <w:szCs w:val="24"/>
        </w:rPr>
        <w:t>本工程经采购定标后，供应商的各分项投标单价即为双方后期结算时执行的固定综合单价，固定综合单价包括但不限于材料设备采购、运送到工地、卸货、储存、多次搬运、起吊、放下、定位、安装、切割、损耗、退回包装等材料设备费、人工费、机械和工具费、管理费、利润、市场价格波动及合同约定风险范围内的一切相关风险费用，除合同另有约定外，无论中标人投标报价时是否存在错漏缺失，均视为中标人在投标报价时已综合考虑，构成合同价款项目的所有综合单价均不作调整（合同条款另有约定的除外）；</w:t>
      </w:r>
      <w:bookmarkEnd w:id="446"/>
      <w:bookmarkEnd w:id="447"/>
    </w:p>
    <w:p>
      <w:pPr>
        <w:pStyle w:val="4"/>
        <w:widowControl/>
        <w:spacing w:before="0" w:line="360" w:lineRule="auto"/>
        <w:ind w:firstLine="480" w:firstLineChars="200"/>
        <w:jc w:val="left"/>
        <w:rPr>
          <w:rFonts w:eastAsia="宋体"/>
          <w:b w:val="0"/>
          <w:sz w:val="24"/>
          <w:szCs w:val="24"/>
        </w:rPr>
      </w:pPr>
      <w:bookmarkStart w:id="448" w:name="_Toc26782"/>
      <w:bookmarkStart w:id="449" w:name="_Toc24652"/>
      <w:r>
        <w:rPr>
          <w:rFonts w:hint="eastAsia" w:eastAsia="宋体"/>
          <w:b w:val="0"/>
          <w:sz w:val="24"/>
          <w:szCs w:val="24"/>
          <w:lang w:val="en-US"/>
        </w:rPr>
        <w:t>1</w:t>
      </w:r>
      <w:r>
        <w:rPr>
          <w:rFonts w:hint="eastAsia" w:eastAsia="宋体"/>
          <w:b w:val="0"/>
          <w:sz w:val="24"/>
          <w:szCs w:val="24"/>
        </w:rPr>
        <w:t>4.11.2</w:t>
      </w:r>
      <w:r>
        <w:rPr>
          <w:rFonts w:hint="eastAsia" w:eastAsia="宋体"/>
          <w:b w:val="0"/>
          <w:sz w:val="24"/>
          <w:szCs w:val="24"/>
          <w:lang w:val="en-US"/>
        </w:rPr>
        <w:t xml:space="preserve"> </w:t>
      </w:r>
      <w:r>
        <w:rPr>
          <w:rFonts w:hint="eastAsia" w:eastAsia="宋体"/>
          <w:b w:val="0"/>
          <w:sz w:val="24"/>
          <w:szCs w:val="24"/>
        </w:rPr>
        <w:t>工程量按发包人批准确认的施工图纸、设计变更、工程变更、现场签证、竣工图纸等按实计算。</w:t>
      </w:r>
      <w:bookmarkEnd w:id="448"/>
      <w:bookmarkEnd w:id="449"/>
    </w:p>
    <w:p>
      <w:pPr>
        <w:pStyle w:val="4"/>
        <w:widowControl/>
        <w:spacing w:before="0" w:line="360" w:lineRule="auto"/>
        <w:ind w:firstLine="480" w:firstLineChars="200"/>
        <w:jc w:val="left"/>
        <w:rPr>
          <w:rFonts w:eastAsia="宋体"/>
          <w:b w:val="0"/>
          <w:sz w:val="24"/>
          <w:szCs w:val="24"/>
        </w:rPr>
      </w:pPr>
      <w:bookmarkStart w:id="450" w:name="_Toc27589"/>
      <w:bookmarkStart w:id="451" w:name="_Toc28510"/>
      <w:r>
        <w:rPr>
          <w:rFonts w:hint="eastAsia" w:eastAsia="宋体"/>
          <w:b w:val="0"/>
          <w:sz w:val="24"/>
          <w:szCs w:val="24"/>
          <w:lang w:val="en-US"/>
        </w:rPr>
        <w:t>1</w:t>
      </w:r>
      <w:r>
        <w:rPr>
          <w:rFonts w:hint="eastAsia" w:eastAsia="宋体"/>
          <w:b w:val="0"/>
          <w:sz w:val="24"/>
          <w:szCs w:val="24"/>
        </w:rPr>
        <w:t>4.11.4</w:t>
      </w:r>
      <w:r>
        <w:rPr>
          <w:rFonts w:hint="eastAsia" w:eastAsia="宋体"/>
          <w:b w:val="0"/>
          <w:sz w:val="24"/>
          <w:szCs w:val="24"/>
          <w:lang w:val="en-US"/>
        </w:rPr>
        <w:t xml:space="preserve"> </w:t>
      </w:r>
      <w:r>
        <w:rPr>
          <w:rFonts w:hint="eastAsia" w:eastAsia="宋体"/>
          <w:b w:val="0"/>
          <w:sz w:val="24"/>
          <w:szCs w:val="24"/>
        </w:rPr>
        <w:t>工程变更：本次采购工程项目不适用本条款。</w:t>
      </w:r>
      <w:bookmarkEnd w:id="450"/>
      <w:bookmarkEnd w:id="451"/>
    </w:p>
    <w:p>
      <w:pPr>
        <w:pStyle w:val="4"/>
        <w:widowControl/>
        <w:spacing w:before="0" w:line="360" w:lineRule="auto"/>
        <w:ind w:firstLine="480" w:firstLineChars="200"/>
        <w:jc w:val="left"/>
        <w:rPr>
          <w:rFonts w:eastAsia="宋体"/>
          <w:b w:val="0"/>
          <w:sz w:val="24"/>
          <w:szCs w:val="24"/>
        </w:rPr>
      </w:pPr>
      <w:bookmarkStart w:id="452" w:name="_Toc31577"/>
      <w:bookmarkStart w:id="453" w:name="_Toc27269"/>
      <w:r>
        <w:rPr>
          <w:rFonts w:hint="eastAsia" w:eastAsia="宋体"/>
          <w:b w:val="0"/>
          <w:sz w:val="24"/>
          <w:szCs w:val="24"/>
          <w:lang w:val="en-US"/>
        </w:rPr>
        <w:t>1</w:t>
      </w:r>
      <w:r>
        <w:rPr>
          <w:rFonts w:hint="eastAsia" w:eastAsia="宋体"/>
          <w:b w:val="0"/>
          <w:sz w:val="24"/>
          <w:szCs w:val="24"/>
        </w:rPr>
        <w:t>4.11.5 项目特征不符：本次采购工程项目不适用本条款，标前供应商核量时确认，中标后不予调整。</w:t>
      </w:r>
      <w:bookmarkEnd w:id="452"/>
      <w:bookmarkEnd w:id="453"/>
    </w:p>
    <w:p>
      <w:pPr>
        <w:pStyle w:val="4"/>
        <w:widowControl/>
        <w:spacing w:before="0" w:line="360" w:lineRule="auto"/>
        <w:ind w:firstLine="480" w:firstLineChars="200"/>
        <w:jc w:val="left"/>
        <w:rPr>
          <w:rFonts w:eastAsia="宋体"/>
          <w:b w:val="0"/>
          <w:sz w:val="24"/>
          <w:szCs w:val="24"/>
        </w:rPr>
      </w:pPr>
      <w:bookmarkStart w:id="454" w:name="_Toc282"/>
      <w:bookmarkStart w:id="455" w:name="_Toc29074"/>
      <w:r>
        <w:rPr>
          <w:rFonts w:hint="eastAsia" w:eastAsia="宋体"/>
          <w:b w:val="0"/>
          <w:sz w:val="24"/>
          <w:szCs w:val="24"/>
        </w:rPr>
        <w:t>4.11.6 清单缺项：本次采购工程项目不适用本条款</w:t>
      </w:r>
      <w:bookmarkEnd w:id="454"/>
      <w:bookmarkEnd w:id="455"/>
    </w:p>
    <w:p>
      <w:pPr>
        <w:pStyle w:val="4"/>
        <w:widowControl/>
        <w:spacing w:before="0" w:line="360" w:lineRule="auto"/>
        <w:ind w:firstLine="480" w:firstLineChars="200"/>
        <w:jc w:val="left"/>
        <w:rPr>
          <w:rFonts w:eastAsia="宋体"/>
          <w:b w:val="0"/>
          <w:sz w:val="24"/>
          <w:szCs w:val="24"/>
        </w:rPr>
      </w:pPr>
      <w:bookmarkStart w:id="456" w:name="_Toc2912"/>
      <w:bookmarkStart w:id="457" w:name="_Toc17039"/>
      <w:r>
        <w:rPr>
          <w:rFonts w:hint="eastAsia" w:eastAsia="宋体"/>
          <w:b w:val="0"/>
          <w:sz w:val="24"/>
          <w:szCs w:val="24"/>
        </w:rPr>
        <w:t>4.11.7</w:t>
      </w:r>
      <w:r>
        <w:rPr>
          <w:rFonts w:hint="eastAsia" w:eastAsia="宋体"/>
          <w:b w:val="0"/>
          <w:sz w:val="24"/>
          <w:szCs w:val="24"/>
          <w:lang w:val="en-US"/>
        </w:rPr>
        <w:t xml:space="preserve"> </w:t>
      </w:r>
      <w:r>
        <w:rPr>
          <w:rFonts w:hint="eastAsia" w:eastAsia="宋体"/>
          <w:b w:val="0"/>
          <w:sz w:val="24"/>
          <w:szCs w:val="24"/>
        </w:rPr>
        <w:t>工程量偏差：本次采购工程项目不适用本条款，标前供应商核量时确认，中标后不予调整。</w:t>
      </w:r>
      <w:bookmarkEnd w:id="456"/>
      <w:bookmarkEnd w:id="457"/>
    </w:p>
    <w:p>
      <w:pPr>
        <w:pStyle w:val="4"/>
        <w:widowControl/>
        <w:spacing w:before="0" w:line="360" w:lineRule="auto"/>
        <w:ind w:firstLine="480" w:firstLineChars="200"/>
        <w:jc w:val="left"/>
        <w:rPr>
          <w:rFonts w:eastAsia="宋体"/>
          <w:b w:val="0"/>
          <w:sz w:val="24"/>
          <w:szCs w:val="24"/>
        </w:rPr>
      </w:pPr>
      <w:bookmarkStart w:id="458" w:name="_Toc30082"/>
      <w:bookmarkStart w:id="459" w:name="_Toc27414"/>
      <w:r>
        <w:rPr>
          <w:rFonts w:hint="eastAsia" w:eastAsia="宋体"/>
          <w:b w:val="0"/>
          <w:sz w:val="24"/>
          <w:szCs w:val="24"/>
          <w:lang w:val="en-US"/>
        </w:rPr>
        <w:t>1</w:t>
      </w:r>
      <w:r>
        <w:rPr>
          <w:rFonts w:hint="eastAsia" w:eastAsia="宋体"/>
          <w:b w:val="0"/>
          <w:sz w:val="24"/>
          <w:szCs w:val="24"/>
        </w:rPr>
        <w:t xml:space="preserve">4.11.8 </w:t>
      </w:r>
      <w:r>
        <w:rPr>
          <w:rFonts w:hint="eastAsia" w:eastAsia="宋体"/>
          <w:b w:val="0"/>
          <w:sz w:val="24"/>
          <w:szCs w:val="24"/>
          <w:lang w:val="en-US"/>
        </w:rPr>
        <w:t xml:space="preserve"> </w:t>
      </w:r>
      <w:r>
        <w:rPr>
          <w:rFonts w:hint="eastAsia" w:eastAsia="宋体"/>
          <w:b w:val="0"/>
          <w:sz w:val="24"/>
          <w:szCs w:val="24"/>
        </w:rPr>
        <w:t>物价变化：本次采购不调整。</w:t>
      </w:r>
      <w:bookmarkEnd w:id="458"/>
      <w:bookmarkEnd w:id="459"/>
    </w:p>
    <w:p>
      <w:pPr>
        <w:pStyle w:val="4"/>
        <w:widowControl/>
        <w:spacing w:before="0" w:line="360" w:lineRule="auto"/>
        <w:ind w:firstLine="480" w:firstLineChars="200"/>
        <w:jc w:val="left"/>
        <w:rPr>
          <w:rFonts w:eastAsia="宋体"/>
          <w:b w:val="0"/>
          <w:sz w:val="24"/>
          <w:szCs w:val="24"/>
        </w:rPr>
      </w:pPr>
      <w:bookmarkStart w:id="460" w:name="_Toc8678"/>
      <w:bookmarkStart w:id="461" w:name="_Toc13570"/>
      <w:r>
        <w:rPr>
          <w:rFonts w:hint="eastAsia" w:eastAsia="宋体"/>
          <w:b w:val="0"/>
          <w:sz w:val="24"/>
          <w:szCs w:val="24"/>
          <w:lang w:val="en-US"/>
        </w:rPr>
        <w:t>1</w:t>
      </w:r>
      <w:r>
        <w:rPr>
          <w:rFonts w:hint="eastAsia" w:eastAsia="宋体"/>
          <w:b w:val="0"/>
          <w:sz w:val="24"/>
          <w:szCs w:val="24"/>
        </w:rPr>
        <w:t>4.12</w:t>
      </w:r>
      <w:r>
        <w:rPr>
          <w:rFonts w:hint="eastAsia" w:eastAsia="宋体"/>
          <w:b w:val="0"/>
          <w:sz w:val="24"/>
          <w:szCs w:val="24"/>
          <w:lang w:val="en-US"/>
        </w:rPr>
        <w:t xml:space="preserve"> </w:t>
      </w:r>
      <w:r>
        <w:rPr>
          <w:rFonts w:hint="eastAsia" w:eastAsia="宋体"/>
          <w:b w:val="0"/>
          <w:sz w:val="24"/>
          <w:szCs w:val="24"/>
        </w:rPr>
        <w:t>中标人在清单报价书中所报的综合单价一律不予调整。</w:t>
      </w:r>
      <w:bookmarkEnd w:id="460"/>
      <w:bookmarkEnd w:id="461"/>
    </w:p>
    <w:p>
      <w:pPr>
        <w:pStyle w:val="4"/>
        <w:widowControl/>
        <w:spacing w:before="0" w:line="360" w:lineRule="auto"/>
        <w:ind w:firstLine="480" w:firstLineChars="200"/>
        <w:jc w:val="left"/>
        <w:rPr>
          <w:rFonts w:eastAsia="宋体"/>
          <w:b w:val="0"/>
          <w:sz w:val="24"/>
          <w:szCs w:val="24"/>
        </w:rPr>
      </w:pPr>
      <w:bookmarkStart w:id="462" w:name="_Toc2761"/>
      <w:bookmarkStart w:id="463" w:name="_Toc2932"/>
      <w:r>
        <w:rPr>
          <w:rFonts w:hint="eastAsia" w:eastAsia="宋体"/>
          <w:b w:val="0"/>
          <w:sz w:val="24"/>
          <w:szCs w:val="24"/>
          <w:lang w:val="en-US"/>
        </w:rPr>
        <w:t>1</w:t>
      </w:r>
      <w:r>
        <w:rPr>
          <w:rFonts w:hint="eastAsia" w:eastAsia="宋体"/>
          <w:b w:val="0"/>
          <w:sz w:val="24"/>
          <w:szCs w:val="24"/>
        </w:rPr>
        <w:t>4.13</w:t>
      </w:r>
      <w:r>
        <w:rPr>
          <w:rFonts w:hint="eastAsia" w:eastAsia="宋体"/>
          <w:b w:val="0"/>
          <w:sz w:val="24"/>
          <w:szCs w:val="24"/>
          <w:lang w:val="en-US"/>
        </w:rPr>
        <w:t xml:space="preserve"> </w:t>
      </w:r>
      <w:r>
        <w:rPr>
          <w:rFonts w:hint="eastAsia" w:eastAsia="宋体"/>
          <w:b w:val="0"/>
          <w:sz w:val="24"/>
          <w:szCs w:val="24"/>
        </w:rPr>
        <w:t>本采购工程不接受恶意不平衡报价。</w:t>
      </w:r>
      <w:bookmarkEnd w:id="462"/>
      <w:bookmarkEnd w:id="463"/>
    </w:p>
    <w:p>
      <w:pPr>
        <w:pStyle w:val="16"/>
        <w:autoSpaceDE/>
        <w:autoSpaceDN/>
        <w:spacing w:line="360" w:lineRule="auto"/>
        <w:ind w:firstLine="482" w:firstLineChars="200"/>
        <w:jc w:val="both"/>
        <w:rPr>
          <w:rFonts w:hAnsi="宋体"/>
          <w:kern w:val="2"/>
          <w:sz w:val="24"/>
          <w:szCs w:val="24"/>
          <w:lang w:val="en-US" w:bidi="ar-SA"/>
        </w:rPr>
      </w:pPr>
      <w:r>
        <w:rPr>
          <w:rFonts w:hint="eastAsia" w:hAnsi="宋体"/>
          <w:b/>
          <w:sz w:val="24"/>
          <w:szCs w:val="24"/>
          <w:lang w:val="en-US"/>
        </w:rPr>
        <w:t xml:space="preserve">14.14 </w:t>
      </w:r>
      <w:r>
        <w:rPr>
          <w:rFonts w:hint="eastAsia" w:hAnsi="宋体"/>
          <w:b/>
          <w:color w:val="FF0000"/>
          <w:sz w:val="24"/>
          <w:szCs w:val="24"/>
          <w:lang w:val="en-US"/>
        </w:rPr>
        <w:t xml:space="preserve"> </w:t>
      </w:r>
      <w:r>
        <w:rPr>
          <w:rFonts w:hint="eastAsia" w:hAnsi="宋体"/>
          <w:b/>
          <w:kern w:val="2"/>
          <w:sz w:val="24"/>
          <w:szCs w:val="24"/>
          <w:lang w:val="en-US" w:bidi="ar-SA"/>
        </w:rPr>
        <w:t>不可竞争费用：</w:t>
      </w:r>
    </w:p>
    <w:p>
      <w:pPr>
        <w:spacing w:line="360" w:lineRule="auto"/>
        <w:ind w:firstLine="480" w:firstLineChars="200"/>
        <w:jc w:val="both"/>
        <w:rPr>
          <w:kern w:val="2"/>
          <w:sz w:val="24"/>
          <w:szCs w:val="24"/>
          <w:lang w:val="en-US" w:bidi="ar-SA"/>
        </w:rPr>
      </w:pPr>
      <w:r>
        <w:rPr>
          <w:rFonts w:hint="eastAsia"/>
          <w:kern w:val="2"/>
          <w:sz w:val="24"/>
          <w:szCs w:val="24"/>
          <w:lang w:val="en-US" w:bidi="ar-SA"/>
        </w:rPr>
        <w:t>不可竞争费用包括:安全文明施工费、环境保护税和税金等。</w:t>
      </w:r>
    </w:p>
    <w:p>
      <w:pPr>
        <w:spacing w:line="360" w:lineRule="auto"/>
        <w:ind w:firstLine="480" w:firstLineChars="200"/>
        <w:jc w:val="both"/>
        <w:rPr>
          <w:kern w:val="2"/>
          <w:sz w:val="24"/>
          <w:szCs w:val="24"/>
          <w:lang w:val="en-US" w:bidi="ar-SA"/>
        </w:rPr>
      </w:pPr>
      <w:r>
        <w:rPr>
          <w:rFonts w:hint="eastAsia"/>
          <w:kern w:val="2"/>
          <w:sz w:val="24"/>
          <w:szCs w:val="24"/>
          <w:lang w:val="en-US" w:bidi="ar-SA"/>
        </w:rPr>
        <w:t>1、安全文明施工费和环境保护税，安全文明施工费中包括扬尘污染防治费和建筑工人实名制管理费；其计算费率见下表：</w:t>
      </w:r>
    </w:p>
    <w:tbl>
      <w:tblPr>
        <w:tblStyle w:val="25"/>
        <w:tblpPr w:leftFromText="180" w:rightFromText="180" w:vertAnchor="text" w:horzAnchor="page" w:tblpX="1907" w:tblpY="480"/>
        <w:tblOverlap w:val="never"/>
        <w:tblW w:w="8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5"/>
        <w:gridCol w:w="10"/>
        <w:gridCol w:w="1189"/>
        <w:gridCol w:w="418"/>
        <w:gridCol w:w="21"/>
        <w:gridCol w:w="1630"/>
        <w:gridCol w:w="2510"/>
        <w:gridCol w:w="37"/>
        <w:gridCol w:w="14"/>
        <w:gridCol w:w="696"/>
        <w:gridCol w:w="719"/>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08" w:type="dxa"/>
            <w:gridSpan w:val="2"/>
            <w:vAlign w:val="center"/>
          </w:tcPr>
          <w:p>
            <w:pPr>
              <w:autoSpaceDE/>
              <w:autoSpaceDN/>
              <w:spacing w:line="300" w:lineRule="auto"/>
              <w:jc w:val="center"/>
              <w:rPr>
                <w:rFonts w:cs="Times New Roman" w:asciiTheme="minorEastAsia" w:hAnsiTheme="minorEastAsia" w:eastAsiaTheme="minorEastAsia"/>
                <w:kern w:val="2"/>
                <w:sz w:val="24"/>
                <w:szCs w:val="24"/>
                <w:lang w:val="en-US" w:bidi="ar-SA"/>
              </w:rPr>
            </w:pPr>
            <w:r>
              <w:rPr>
                <w:rFonts w:hint="eastAsia" w:cs="Times New Roman" w:asciiTheme="minorEastAsia" w:hAnsiTheme="minorEastAsia" w:eastAsiaTheme="minorEastAsia"/>
                <w:kern w:val="2"/>
                <w:sz w:val="24"/>
                <w:szCs w:val="24"/>
                <w:lang w:val="en-US" w:bidi="ar-SA"/>
              </w:rPr>
              <w:t>项目编码</w:t>
            </w:r>
          </w:p>
        </w:tc>
        <w:tc>
          <w:tcPr>
            <w:tcW w:w="3266" w:type="dxa"/>
            <w:gridSpan w:val="4"/>
            <w:vAlign w:val="center"/>
          </w:tcPr>
          <w:p>
            <w:pPr>
              <w:autoSpaceDE/>
              <w:autoSpaceDN/>
              <w:spacing w:line="300" w:lineRule="auto"/>
              <w:jc w:val="center"/>
              <w:rPr>
                <w:rFonts w:cs="Times New Roman" w:asciiTheme="minorEastAsia" w:hAnsiTheme="minorEastAsia" w:eastAsiaTheme="minorEastAsia"/>
                <w:kern w:val="2"/>
                <w:sz w:val="24"/>
                <w:szCs w:val="24"/>
                <w:lang w:val="en-US" w:bidi="ar-SA"/>
              </w:rPr>
            </w:pPr>
            <w:r>
              <w:rPr>
                <w:rFonts w:hint="eastAsia" w:cs="Times New Roman" w:asciiTheme="minorEastAsia" w:hAnsiTheme="minorEastAsia" w:eastAsiaTheme="minorEastAsia"/>
                <w:kern w:val="2"/>
                <w:sz w:val="24"/>
                <w:szCs w:val="24"/>
                <w:lang w:val="en-US" w:bidi="ar-SA"/>
              </w:rPr>
              <w:t>项目名名称</w:t>
            </w:r>
          </w:p>
        </w:tc>
        <w:tc>
          <w:tcPr>
            <w:tcW w:w="2558" w:type="dxa"/>
            <w:gridSpan w:val="3"/>
            <w:vAlign w:val="center"/>
          </w:tcPr>
          <w:p>
            <w:pPr>
              <w:autoSpaceDE/>
              <w:autoSpaceDN/>
              <w:spacing w:line="300" w:lineRule="auto"/>
              <w:jc w:val="center"/>
              <w:rPr>
                <w:rFonts w:cs="Times New Roman" w:asciiTheme="minorEastAsia" w:hAnsiTheme="minorEastAsia" w:eastAsiaTheme="minorEastAsia"/>
                <w:kern w:val="2"/>
                <w:sz w:val="24"/>
                <w:szCs w:val="24"/>
                <w:lang w:val="en-US" w:bidi="ar-SA"/>
              </w:rPr>
            </w:pPr>
            <w:r>
              <w:rPr>
                <w:rFonts w:hint="eastAsia" w:cs="Times New Roman" w:asciiTheme="minorEastAsia" w:hAnsiTheme="minorEastAsia" w:eastAsiaTheme="minorEastAsia"/>
                <w:kern w:val="2"/>
                <w:sz w:val="24"/>
                <w:szCs w:val="24"/>
                <w:lang w:val="en-US" w:bidi="ar-SA"/>
              </w:rPr>
              <w:t>计费基础</w:t>
            </w:r>
          </w:p>
        </w:tc>
        <w:tc>
          <w:tcPr>
            <w:tcW w:w="1435" w:type="dxa"/>
            <w:gridSpan w:val="3"/>
            <w:vAlign w:val="center"/>
          </w:tcPr>
          <w:p>
            <w:pPr>
              <w:autoSpaceDE/>
              <w:autoSpaceDN/>
              <w:spacing w:line="300" w:lineRule="auto"/>
              <w:jc w:val="center"/>
              <w:rPr>
                <w:rFonts w:cs="Times New Roman" w:asciiTheme="minorEastAsia" w:hAnsiTheme="minorEastAsia" w:eastAsiaTheme="minorEastAsia"/>
                <w:kern w:val="2"/>
                <w:sz w:val="24"/>
                <w:szCs w:val="24"/>
                <w:lang w:val="en-US" w:bidi="ar-SA"/>
              </w:rPr>
            </w:pPr>
            <w:r>
              <w:rPr>
                <w:rFonts w:hint="eastAsia" w:cs="Times New Roman" w:asciiTheme="minorEastAsia" w:hAnsiTheme="minorEastAsia" w:eastAsiaTheme="minorEastAsia"/>
                <w:kern w:val="2"/>
                <w:sz w:val="24"/>
                <w:szCs w:val="24"/>
                <w:lang w:val="en-US" w:bidi="ar-SA"/>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567" w:type="dxa"/>
            <w:gridSpan w:val="12"/>
            <w:vAlign w:val="center"/>
          </w:tcPr>
          <w:p>
            <w:pPr>
              <w:autoSpaceDE/>
              <w:autoSpaceDN/>
              <w:spacing w:line="300" w:lineRule="auto"/>
              <w:jc w:val="both"/>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项目类别:建筑工程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08"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（一）</w:t>
            </w:r>
          </w:p>
        </w:tc>
        <w:tc>
          <w:tcPr>
            <w:tcW w:w="3266" w:type="dxa"/>
            <w:gridSpan w:val="4"/>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安全文明施工费</w:t>
            </w:r>
          </w:p>
        </w:tc>
        <w:tc>
          <w:tcPr>
            <w:tcW w:w="3993" w:type="dxa"/>
            <w:gridSpan w:val="6"/>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308" w:type="dxa"/>
            <w:gridSpan w:val="2"/>
            <w:vMerge w:val="restart"/>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JF－01</w:t>
            </w:r>
          </w:p>
        </w:tc>
        <w:tc>
          <w:tcPr>
            <w:tcW w:w="1632" w:type="dxa"/>
            <w:gridSpan w:val="3"/>
            <w:vMerge w:val="restart"/>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环境保护费</w:t>
            </w:r>
          </w:p>
        </w:tc>
        <w:tc>
          <w:tcPr>
            <w:tcW w:w="1634" w:type="dxa"/>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市区</w:t>
            </w:r>
          </w:p>
        </w:tc>
        <w:tc>
          <w:tcPr>
            <w:tcW w:w="2558" w:type="dxa"/>
            <w:gridSpan w:val="3"/>
            <w:vMerge w:val="restart"/>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定额人工费+定额机械费</w:t>
            </w:r>
          </w:p>
        </w:tc>
        <w:tc>
          <w:tcPr>
            <w:tcW w:w="1435"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308" w:type="dxa"/>
            <w:gridSpan w:val="2"/>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632" w:type="dxa"/>
            <w:gridSpan w:val="3"/>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634" w:type="dxa"/>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非市区</w:t>
            </w:r>
          </w:p>
        </w:tc>
        <w:tc>
          <w:tcPr>
            <w:tcW w:w="2558" w:type="dxa"/>
            <w:gridSpan w:val="3"/>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435"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08"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JF－02</w:t>
            </w:r>
          </w:p>
        </w:tc>
        <w:tc>
          <w:tcPr>
            <w:tcW w:w="3266" w:type="dxa"/>
            <w:gridSpan w:val="4"/>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文明施工费</w:t>
            </w:r>
          </w:p>
        </w:tc>
        <w:tc>
          <w:tcPr>
            <w:tcW w:w="2558" w:type="dxa"/>
            <w:gridSpan w:val="3"/>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435"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08"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JF－03</w:t>
            </w:r>
          </w:p>
        </w:tc>
        <w:tc>
          <w:tcPr>
            <w:tcW w:w="3266" w:type="dxa"/>
            <w:gridSpan w:val="4"/>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安全施工费</w:t>
            </w:r>
          </w:p>
        </w:tc>
        <w:tc>
          <w:tcPr>
            <w:tcW w:w="2558" w:type="dxa"/>
            <w:gridSpan w:val="3"/>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435"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08"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JF－04</w:t>
            </w:r>
          </w:p>
        </w:tc>
        <w:tc>
          <w:tcPr>
            <w:tcW w:w="3266" w:type="dxa"/>
            <w:gridSpan w:val="4"/>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临时设施费</w:t>
            </w:r>
          </w:p>
        </w:tc>
        <w:tc>
          <w:tcPr>
            <w:tcW w:w="2558" w:type="dxa"/>
            <w:gridSpan w:val="3"/>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435"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08"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（二）</w:t>
            </w:r>
          </w:p>
        </w:tc>
        <w:tc>
          <w:tcPr>
            <w:tcW w:w="3266" w:type="dxa"/>
            <w:gridSpan w:val="4"/>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环境保护税</w:t>
            </w:r>
          </w:p>
        </w:tc>
        <w:tc>
          <w:tcPr>
            <w:tcW w:w="3993" w:type="dxa"/>
            <w:gridSpan w:val="6"/>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08"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JF－05</w:t>
            </w:r>
          </w:p>
        </w:tc>
        <w:tc>
          <w:tcPr>
            <w:tcW w:w="3266" w:type="dxa"/>
            <w:gridSpan w:val="4"/>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环境保护税</w:t>
            </w:r>
          </w:p>
        </w:tc>
        <w:tc>
          <w:tcPr>
            <w:tcW w:w="2558"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435"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430" w:hRule="atLeast"/>
        </w:trPr>
        <w:tc>
          <w:tcPr>
            <w:tcW w:w="8553" w:type="dxa"/>
            <w:gridSpan w:val="11"/>
            <w:vAlign w:val="center"/>
          </w:tcPr>
          <w:p>
            <w:pPr>
              <w:autoSpaceDE/>
              <w:autoSpaceDN/>
              <w:spacing w:line="300" w:lineRule="auto"/>
              <w:jc w:val="both"/>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项目类别:装饰装修工程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430" w:hRule="atLeast"/>
        </w:trPr>
        <w:tc>
          <w:tcPr>
            <w:tcW w:w="1306"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（一）</w:t>
            </w:r>
          </w:p>
        </w:tc>
        <w:tc>
          <w:tcPr>
            <w:tcW w:w="3261" w:type="dxa"/>
            <w:gridSpan w:val="4"/>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安全文明施工费</w:t>
            </w:r>
          </w:p>
        </w:tc>
        <w:tc>
          <w:tcPr>
            <w:tcW w:w="3986" w:type="dxa"/>
            <w:gridSpan w:val="5"/>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336" w:hRule="atLeast"/>
        </w:trPr>
        <w:tc>
          <w:tcPr>
            <w:tcW w:w="1306" w:type="dxa"/>
            <w:gridSpan w:val="2"/>
            <w:vMerge w:val="restart"/>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ZF－01</w:t>
            </w:r>
          </w:p>
        </w:tc>
        <w:tc>
          <w:tcPr>
            <w:tcW w:w="1629" w:type="dxa"/>
            <w:gridSpan w:val="3"/>
            <w:vMerge w:val="restart"/>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环境保护费</w:t>
            </w:r>
          </w:p>
        </w:tc>
        <w:tc>
          <w:tcPr>
            <w:tcW w:w="1632" w:type="dxa"/>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市区</w:t>
            </w:r>
          </w:p>
        </w:tc>
        <w:tc>
          <w:tcPr>
            <w:tcW w:w="2554" w:type="dxa"/>
            <w:gridSpan w:val="2"/>
            <w:vMerge w:val="restart"/>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定额人工费+定额机械费</w:t>
            </w:r>
          </w:p>
        </w:tc>
        <w:tc>
          <w:tcPr>
            <w:tcW w:w="1432"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336" w:hRule="atLeast"/>
        </w:trPr>
        <w:tc>
          <w:tcPr>
            <w:tcW w:w="1306" w:type="dxa"/>
            <w:gridSpan w:val="2"/>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629" w:type="dxa"/>
            <w:gridSpan w:val="3"/>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632" w:type="dxa"/>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非市区</w:t>
            </w:r>
          </w:p>
        </w:tc>
        <w:tc>
          <w:tcPr>
            <w:tcW w:w="2554" w:type="dxa"/>
            <w:gridSpan w:val="2"/>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432"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430" w:hRule="atLeast"/>
        </w:trPr>
        <w:tc>
          <w:tcPr>
            <w:tcW w:w="1306"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ZF－02</w:t>
            </w:r>
          </w:p>
        </w:tc>
        <w:tc>
          <w:tcPr>
            <w:tcW w:w="3261" w:type="dxa"/>
            <w:gridSpan w:val="4"/>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文明施工费</w:t>
            </w:r>
          </w:p>
        </w:tc>
        <w:tc>
          <w:tcPr>
            <w:tcW w:w="2554" w:type="dxa"/>
            <w:gridSpan w:val="2"/>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432"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430" w:hRule="atLeast"/>
        </w:trPr>
        <w:tc>
          <w:tcPr>
            <w:tcW w:w="1306"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ZF－03</w:t>
            </w:r>
          </w:p>
        </w:tc>
        <w:tc>
          <w:tcPr>
            <w:tcW w:w="3261" w:type="dxa"/>
            <w:gridSpan w:val="4"/>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安全施工费</w:t>
            </w:r>
          </w:p>
        </w:tc>
        <w:tc>
          <w:tcPr>
            <w:tcW w:w="2554" w:type="dxa"/>
            <w:gridSpan w:val="2"/>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432"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430" w:hRule="atLeast"/>
        </w:trPr>
        <w:tc>
          <w:tcPr>
            <w:tcW w:w="1306"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ZF－04</w:t>
            </w:r>
          </w:p>
        </w:tc>
        <w:tc>
          <w:tcPr>
            <w:tcW w:w="3261" w:type="dxa"/>
            <w:gridSpan w:val="4"/>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临时设施费</w:t>
            </w:r>
          </w:p>
        </w:tc>
        <w:tc>
          <w:tcPr>
            <w:tcW w:w="2554" w:type="dxa"/>
            <w:gridSpan w:val="2"/>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432"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430" w:hRule="atLeast"/>
        </w:trPr>
        <w:tc>
          <w:tcPr>
            <w:tcW w:w="1306"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（二）</w:t>
            </w:r>
          </w:p>
        </w:tc>
        <w:tc>
          <w:tcPr>
            <w:tcW w:w="3261" w:type="dxa"/>
            <w:gridSpan w:val="4"/>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环境保护税</w:t>
            </w:r>
          </w:p>
        </w:tc>
        <w:tc>
          <w:tcPr>
            <w:tcW w:w="3986" w:type="dxa"/>
            <w:gridSpan w:val="5"/>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430" w:hRule="atLeast"/>
        </w:trPr>
        <w:tc>
          <w:tcPr>
            <w:tcW w:w="1306"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ZF－05</w:t>
            </w:r>
          </w:p>
        </w:tc>
        <w:tc>
          <w:tcPr>
            <w:tcW w:w="3261" w:type="dxa"/>
            <w:gridSpan w:val="4"/>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环境保护税</w:t>
            </w:r>
          </w:p>
        </w:tc>
        <w:tc>
          <w:tcPr>
            <w:tcW w:w="2554"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432"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22" w:hRule="atLeast"/>
        </w:trPr>
        <w:tc>
          <w:tcPr>
            <w:tcW w:w="8552" w:type="dxa"/>
            <w:gridSpan w:val="11"/>
            <w:vAlign w:val="center"/>
          </w:tcPr>
          <w:p>
            <w:pPr>
              <w:autoSpaceDE/>
              <w:autoSpaceDN/>
              <w:spacing w:line="300" w:lineRule="auto"/>
              <w:jc w:val="both"/>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项目类别:安装工程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22" w:hRule="atLeast"/>
        </w:trPr>
        <w:tc>
          <w:tcPr>
            <w:tcW w:w="1306"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（一）</w:t>
            </w:r>
          </w:p>
        </w:tc>
        <w:tc>
          <w:tcPr>
            <w:tcW w:w="3260" w:type="dxa"/>
            <w:gridSpan w:val="4"/>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安全文明施工费</w:t>
            </w:r>
          </w:p>
        </w:tc>
        <w:tc>
          <w:tcPr>
            <w:tcW w:w="3986" w:type="dxa"/>
            <w:gridSpan w:val="5"/>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30" w:hRule="atLeast"/>
        </w:trPr>
        <w:tc>
          <w:tcPr>
            <w:tcW w:w="1306" w:type="dxa"/>
            <w:gridSpan w:val="2"/>
            <w:vMerge w:val="restart"/>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AF－01</w:t>
            </w:r>
          </w:p>
        </w:tc>
        <w:tc>
          <w:tcPr>
            <w:tcW w:w="1629" w:type="dxa"/>
            <w:gridSpan w:val="3"/>
            <w:vMerge w:val="restart"/>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环境保护费</w:t>
            </w:r>
          </w:p>
        </w:tc>
        <w:tc>
          <w:tcPr>
            <w:tcW w:w="1631" w:type="dxa"/>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市区</w:t>
            </w:r>
          </w:p>
        </w:tc>
        <w:tc>
          <w:tcPr>
            <w:tcW w:w="2554" w:type="dxa"/>
            <w:gridSpan w:val="2"/>
            <w:vMerge w:val="restart"/>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定额人工费+定额机械费</w:t>
            </w:r>
          </w:p>
        </w:tc>
        <w:tc>
          <w:tcPr>
            <w:tcW w:w="1432"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330" w:hRule="atLeast"/>
        </w:trPr>
        <w:tc>
          <w:tcPr>
            <w:tcW w:w="1306" w:type="dxa"/>
            <w:gridSpan w:val="2"/>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629" w:type="dxa"/>
            <w:gridSpan w:val="3"/>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631" w:type="dxa"/>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非市区</w:t>
            </w:r>
          </w:p>
        </w:tc>
        <w:tc>
          <w:tcPr>
            <w:tcW w:w="2554" w:type="dxa"/>
            <w:gridSpan w:val="2"/>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432"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22" w:hRule="atLeast"/>
        </w:trPr>
        <w:tc>
          <w:tcPr>
            <w:tcW w:w="1306"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AF－02</w:t>
            </w:r>
          </w:p>
        </w:tc>
        <w:tc>
          <w:tcPr>
            <w:tcW w:w="3260" w:type="dxa"/>
            <w:gridSpan w:val="4"/>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文明施工费</w:t>
            </w:r>
          </w:p>
        </w:tc>
        <w:tc>
          <w:tcPr>
            <w:tcW w:w="2554" w:type="dxa"/>
            <w:gridSpan w:val="2"/>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432"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22" w:hRule="atLeast"/>
        </w:trPr>
        <w:tc>
          <w:tcPr>
            <w:tcW w:w="1306"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AF－03</w:t>
            </w:r>
          </w:p>
        </w:tc>
        <w:tc>
          <w:tcPr>
            <w:tcW w:w="3260" w:type="dxa"/>
            <w:gridSpan w:val="4"/>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安全施工费</w:t>
            </w:r>
          </w:p>
        </w:tc>
        <w:tc>
          <w:tcPr>
            <w:tcW w:w="2554" w:type="dxa"/>
            <w:gridSpan w:val="2"/>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432"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22" w:hRule="atLeast"/>
        </w:trPr>
        <w:tc>
          <w:tcPr>
            <w:tcW w:w="1306"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AF－04</w:t>
            </w:r>
          </w:p>
        </w:tc>
        <w:tc>
          <w:tcPr>
            <w:tcW w:w="3260" w:type="dxa"/>
            <w:gridSpan w:val="4"/>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临时设施费</w:t>
            </w:r>
          </w:p>
        </w:tc>
        <w:tc>
          <w:tcPr>
            <w:tcW w:w="2554" w:type="dxa"/>
            <w:gridSpan w:val="2"/>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432"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22" w:hRule="atLeast"/>
        </w:trPr>
        <w:tc>
          <w:tcPr>
            <w:tcW w:w="1306"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（二）</w:t>
            </w:r>
          </w:p>
        </w:tc>
        <w:tc>
          <w:tcPr>
            <w:tcW w:w="3260" w:type="dxa"/>
            <w:gridSpan w:val="4"/>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环境保护税</w:t>
            </w:r>
          </w:p>
        </w:tc>
        <w:tc>
          <w:tcPr>
            <w:tcW w:w="3986" w:type="dxa"/>
            <w:gridSpan w:val="5"/>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22" w:hRule="atLeast"/>
        </w:trPr>
        <w:tc>
          <w:tcPr>
            <w:tcW w:w="1306"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AF－05</w:t>
            </w:r>
          </w:p>
        </w:tc>
        <w:tc>
          <w:tcPr>
            <w:tcW w:w="3260" w:type="dxa"/>
            <w:gridSpan w:val="4"/>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环境保护税</w:t>
            </w:r>
          </w:p>
        </w:tc>
        <w:tc>
          <w:tcPr>
            <w:tcW w:w="2554"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432"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69" w:type="dxa"/>
            <w:gridSpan w:val="12"/>
            <w:vAlign w:val="center"/>
          </w:tcPr>
          <w:p>
            <w:pPr>
              <w:autoSpaceDE/>
              <w:autoSpaceDN/>
              <w:spacing w:line="300" w:lineRule="auto"/>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项目类别:市政工程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99" w:type="dxa"/>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（一）</w:t>
            </w:r>
          </w:p>
        </w:tc>
        <w:tc>
          <w:tcPr>
            <w:tcW w:w="3267" w:type="dxa"/>
            <w:gridSpan w:val="5"/>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安全文明施工费</w:t>
            </w:r>
          </w:p>
        </w:tc>
        <w:tc>
          <w:tcPr>
            <w:tcW w:w="4003" w:type="dxa"/>
            <w:gridSpan w:val="6"/>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299" w:type="dxa"/>
            <w:vMerge w:val="restart"/>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SF－01</w:t>
            </w:r>
          </w:p>
        </w:tc>
        <w:tc>
          <w:tcPr>
            <w:tcW w:w="1621" w:type="dxa"/>
            <w:gridSpan w:val="3"/>
            <w:vMerge w:val="restart"/>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环境保护费</w:t>
            </w:r>
          </w:p>
        </w:tc>
        <w:tc>
          <w:tcPr>
            <w:tcW w:w="1646"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市区</w:t>
            </w:r>
          </w:p>
        </w:tc>
        <w:tc>
          <w:tcPr>
            <w:tcW w:w="2517" w:type="dxa"/>
            <w:vMerge w:val="restart"/>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定额人工费+定额机械费</w:t>
            </w:r>
          </w:p>
        </w:tc>
        <w:tc>
          <w:tcPr>
            <w:tcW w:w="1486" w:type="dxa"/>
            <w:gridSpan w:val="5"/>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299" w:type="dxa"/>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621" w:type="dxa"/>
            <w:gridSpan w:val="3"/>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646"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非市区</w:t>
            </w:r>
          </w:p>
        </w:tc>
        <w:tc>
          <w:tcPr>
            <w:tcW w:w="2517" w:type="dxa"/>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486" w:type="dxa"/>
            <w:gridSpan w:val="5"/>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99" w:type="dxa"/>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SF－02</w:t>
            </w:r>
          </w:p>
        </w:tc>
        <w:tc>
          <w:tcPr>
            <w:tcW w:w="3267" w:type="dxa"/>
            <w:gridSpan w:val="5"/>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文明施工费</w:t>
            </w:r>
          </w:p>
        </w:tc>
        <w:tc>
          <w:tcPr>
            <w:tcW w:w="2517" w:type="dxa"/>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486" w:type="dxa"/>
            <w:gridSpan w:val="5"/>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99" w:type="dxa"/>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SF－03</w:t>
            </w:r>
          </w:p>
        </w:tc>
        <w:tc>
          <w:tcPr>
            <w:tcW w:w="3267" w:type="dxa"/>
            <w:gridSpan w:val="5"/>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安全施工费</w:t>
            </w:r>
          </w:p>
        </w:tc>
        <w:tc>
          <w:tcPr>
            <w:tcW w:w="2517" w:type="dxa"/>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486" w:type="dxa"/>
            <w:gridSpan w:val="5"/>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99" w:type="dxa"/>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SF－04</w:t>
            </w:r>
          </w:p>
        </w:tc>
        <w:tc>
          <w:tcPr>
            <w:tcW w:w="3267" w:type="dxa"/>
            <w:gridSpan w:val="5"/>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临时设施费</w:t>
            </w:r>
          </w:p>
        </w:tc>
        <w:tc>
          <w:tcPr>
            <w:tcW w:w="2517" w:type="dxa"/>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486" w:type="dxa"/>
            <w:gridSpan w:val="5"/>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99" w:type="dxa"/>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（二）</w:t>
            </w:r>
          </w:p>
        </w:tc>
        <w:tc>
          <w:tcPr>
            <w:tcW w:w="3267" w:type="dxa"/>
            <w:gridSpan w:val="5"/>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环境保护税</w:t>
            </w:r>
          </w:p>
        </w:tc>
        <w:tc>
          <w:tcPr>
            <w:tcW w:w="4003" w:type="dxa"/>
            <w:gridSpan w:val="6"/>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99" w:type="dxa"/>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SF－05</w:t>
            </w:r>
          </w:p>
        </w:tc>
        <w:tc>
          <w:tcPr>
            <w:tcW w:w="3267" w:type="dxa"/>
            <w:gridSpan w:val="5"/>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环境保护税</w:t>
            </w:r>
          </w:p>
        </w:tc>
        <w:tc>
          <w:tcPr>
            <w:tcW w:w="2517" w:type="dxa"/>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486" w:type="dxa"/>
            <w:gridSpan w:val="5"/>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420" w:hRule="atLeast"/>
        </w:trPr>
        <w:tc>
          <w:tcPr>
            <w:tcW w:w="8539" w:type="dxa"/>
            <w:gridSpan w:val="11"/>
            <w:vAlign w:val="center"/>
          </w:tcPr>
          <w:p>
            <w:pPr>
              <w:autoSpaceDE/>
              <w:autoSpaceDN/>
              <w:spacing w:line="300" w:lineRule="auto"/>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项目类别:园林绿化工程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420" w:hRule="atLeast"/>
        </w:trPr>
        <w:tc>
          <w:tcPr>
            <w:tcW w:w="1304"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（一）</w:t>
            </w:r>
          </w:p>
        </w:tc>
        <w:tc>
          <w:tcPr>
            <w:tcW w:w="3255" w:type="dxa"/>
            <w:gridSpan w:val="4"/>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安全文明施工费</w:t>
            </w:r>
          </w:p>
        </w:tc>
        <w:tc>
          <w:tcPr>
            <w:tcW w:w="3980" w:type="dxa"/>
            <w:gridSpan w:val="5"/>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328" w:hRule="atLeast"/>
        </w:trPr>
        <w:tc>
          <w:tcPr>
            <w:tcW w:w="1304" w:type="dxa"/>
            <w:gridSpan w:val="2"/>
            <w:vMerge w:val="restart"/>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YF－01</w:t>
            </w:r>
          </w:p>
        </w:tc>
        <w:tc>
          <w:tcPr>
            <w:tcW w:w="1627" w:type="dxa"/>
            <w:gridSpan w:val="3"/>
            <w:vMerge w:val="restart"/>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环境保护费</w:t>
            </w:r>
          </w:p>
        </w:tc>
        <w:tc>
          <w:tcPr>
            <w:tcW w:w="1628" w:type="dxa"/>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市区</w:t>
            </w:r>
          </w:p>
        </w:tc>
        <w:tc>
          <w:tcPr>
            <w:tcW w:w="2550" w:type="dxa"/>
            <w:gridSpan w:val="2"/>
            <w:vMerge w:val="restart"/>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定额人工费+定额机械费</w:t>
            </w:r>
          </w:p>
        </w:tc>
        <w:tc>
          <w:tcPr>
            <w:tcW w:w="1430"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328" w:hRule="atLeast"/>
        </w:trPr>
        <w:tc>
          <w:tcPr>
            <w:tcW w:w="1304" w:type="dxa"/>
            <w:gridSpan w:val="2"/>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627" w:type="dxa"/>
            <w:gridSpan w:val="3"/>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628" w:type="dxa"/>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非市区</w:t>
            </w:r>
          </w:p>
        </w:tc>
        <w:tc>
          <w:tcPr>
            <w:tcW w:w="2550" w:type="dxa"/>
            <w:gridSpan w:val="2"/>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430"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420" w:hRule="atLeast"/>
        </w:trPr>
        <w:tc>
          <w:tcPr>
            <w:tcW w:w="1304"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YF－02</w:t>
            </w:r>
          </w:p>
        </w:tc>
        <w:tc>
          <w:tcPr>
            <w:tcW w:w="3255" w:type="dxa"/>
            <w:gridSpan w:val="4"/>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文明施工费</w:t>
            </w:r>
          </w:p>
        </w:tc>
        <w:tc>
          <w:tcPr>
            <w:tcW w:w="2550" w:type="dxa"/>
            <w:gridSpan w:val="2"/>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430"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420" w:hRule="atLeast"/>
        </w:trPr>
        <w:tc>
          <w:tcPr>
            <w:tcW w:w="1304"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YF－03</w:t>
            </w:r>
          </w:p>
        </w:tc>
        <w:tc>
          <w:tcPr>
            <w:tcW w:w="3255" w:type="dxa"/>
            <w:gridSpan w:val="4"/>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安全施工费</w:t>
            </w:r>
          </w:p>
        </w:tc>
        <w:tc>
          <w:tcPr>
            <w:tcW w:w="2550" w:type="dxa"/>
            <w:gridSpan w:val="2"/>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430"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420" w:hRule="atLeast"/>
        </w:trPr>
        <w:tc>
          <w:tcPr>
            <w:tcW w:w="1304"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YF－04</w:t>
            </w:r>
          </w:p>
        </w:tc>
        <w:tc>
          <w:tcPr>
            <w:tcW w:w="3255" w:type="dxa"/>
            <w:gridSpan w:val="4"/>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临时设施费</w:t>
            </w:r>
          </w:p>
        </w:tc>
        <w:tc>
          <w:tcPr>
            <w:tcW w:w="2550" w:type="dxa"/>
            <w:gridSpan w:val="2"/>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430"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420" w:hRule="atLeast"/>
        </w:trPr>
        <w:tc>
          <w:tcPr>
            <w:tcW w:w="1304"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（二）</w:t>
            </w:r>
          </w:p>
        </w:tc>
        <w:tc>
          <w:tcPr>
            <w:tcW w:w="3255" w:type="dxa"/>
            <w:gridSpan w:val="4"/>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环境保护税</w:t>
            </w:r>
          </w:p>
        </w:tc>
        <w:tc>
          <w:tcPr>
            <w:tcW w:w="3980" w:type="dxa"/>
            <w:gridSpan w:val="5"/>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420" w:hRule="atLeast"/>
        </w:trPr>
        <w:tc>
          <w:tcPr>
            <w:tcW w:w="1304"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YF－05</w:t>
            </w:r>
          </w:p>
        </w:tc>
        <w:tc>
          <w:tcPr>
            <w:tcW w:w="3255" w:type="dxa"/>
            <w:gridSpan w:val="4"/>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环境保护税</w:t>
            </w:r>
          </w:p>
        </w:tc>
        <w:tc>
          <w:tcPr>
            <w:tcW w:w="2550"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430"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69" w:type="dxa"/>
            <w:gridSpan w:val="12"/>
            <w:vAlign w:val="center"/>
          </w:tcPr>
          <w:p>
            <w:pPr>
              <w:autoSpaceDE/>
              <w:autoSpaceDN/>
              <w:spacing w:line="300" w:lineRule="auto"/>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项目类别:仿古建筑工程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09"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（一）</w:t>
            </w:r>
          </w:p>
        </w:tc>
        <w:tc>
          <w:tcPr>
            <w:tcW w:w="3266" w:type="dxa"/>
            <w:gridSpan w:val="4"/>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安全文明施工费</w:t>
            </w:r>
          </w:p>
        </w:tc>
        <w:tc>
          <w:tcPr>
            <w:tcW w:w="3994" w:type="dxa"/>
            <w:gridSpan w:val="6"/>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309" w:type="dxa"/>
            <w:gridSpan w:val="2"/>
            <w:vMerge w:val="restart"/>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FF－01</w:t>
            </w:r>
          </w:p>
        </w:tc>
        <w:tc>
          <w:tcPr>
            <w:tcW w:w="1632" w:type="dxa"/>
            <w:gridSpan w:val="3"/>
            <w:vMerge w:val="restart"/>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环境保护费</w:t>
            </w:r>
          </w:p>
        </w:tc>
        <w:tc>
          <w:tcPr>
            <w:tcW w:w="1634" w:type="dxa"/>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市区</w:t>
            </w:r>
          </w:p>
        </w:tc>
        <w:tc>
          <w:tcPr>
            <w:tcW w:w="2559" w:type="dxa"/>
            <w:gridSpan w:val="3"/>
            <w:vMerge w:val="restart"/>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定额人工费+定额机械费</w:t>
            </w:r>
          </w:p>
        </w:tc>
        <w:tc>
          <w:tcPr>
            <w:tcW w:w="1435"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309" w:type="dxa"/>
            <w:gridSpan w:val="2"/>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632" w:type="dxa"/>
            <w:gridSpan w:val="3"/>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634" w:type="dxa"/>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非市区</w:t>
            </w:r>
          </w:p>
        </w:tc>
        <w:tc>
          <w:tcPr>
            <w:tcW w:w="2559" w:type="dxa"/>
            <w:gridSpan w:val="3"/>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435"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09"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FF－02</w:t>
            </w:r>
          </w:p>
        </w:tc>
        <w:tc>
          <w:tcPr>
            <w:tcW w:w="3266" w:type="dxa"/>
            <w:gridSpan w:val="4"/>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文明施工费</w:t>
            </w:r>
          </w:p>
        </w:tc>
        <w:tc>
          <w:tcPr>
            <w:tcW w:w="2559" w:type="dxa"/>
            <w:gridSpan w:val="3"/>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435"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09"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FF－03</w:t>
            </w:r>
          </w:p>
        </w:tc>
        <w:tc>
          <w:tcPr>
            <w:tcW w:w="3266" w:type="dxa"/>
            <w:gridSpan w:val="4"/>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安全施工费</w:t>
            </w:r>
          </w:p>
        </w:tc>
        <w:tc>
          <w:tcPr>
            <w:tcW w:w="2559" w:type="dxa"/>
            <w:gridSpan w:val="3"/>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435"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09"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FF－04</w:t>
            </w:r>
          </w:p>
        </w:tc>
        <w:tc>
          <w:tcPr>
            <w:tcW w:w="3266" w:type="dxa"/>
            <w:gridSpan w:val="4"/>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临时设施费</w:t>
            </w:r>
          </w:p>
        </w:tc>
        <w:tc>
          <w:tcPr>
            <w:tcW w:w="2559" w:type="dxa"/>
            <w:gridSpan w:val="3"/>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435"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09"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（二）</w:t>
            </w:r>
          </w:p>
        </w:tc>
        <w:tc>
          <w:tcPr>
            <w:tcW w:w="3266" w:type="dxa"/>
            <w:gridSpan w:val="4"/>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环境保护税</w:t>
            </w:r>
          </w:p>
        </w:tc>
        <w:tc>
          <w:tcPr>
            <w:tcW w:w="3994" w:type="dxa"/>
            <w:gridSpan w:val="6"/>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09"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FF－05</w:t>
            </w:r>
          </w:p>
        </w:tc>
        <w:tc>
          <w:tcPr>
            <w:tcW w:w="3266" w:type="dxa"/>
            <w:gridSpan w:val="4"/>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环境保护税</w:t>
            </w:r>
          </w:p>
        </w:tc>
        <w:tc>
          <w:tcPr>
            <w:tcW w:w="2559"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435"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569" w:type="dxa"/>
            <w:gridSpan w:val="12"/>
            <w:vAlign w:val="center"/>
          </w:tcPr>
          <w:p>
            <w:pPr>
              <w:autoSpaceDE/>
              <w:autoSpaceDN/>
              <w:spacing w:line="300" w:lineRule="auto"/>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项目类别:城市轨道交通工程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299" w:type="dxa"/>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3267" w:type="dxa"/>
            <w:gridSpan w:val="5"/>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2568"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697" w:type="dxa"/>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建筑工程</w:t>
            </w:r>
          </w:p>
        </w:tc>
        <w:tc>
          <w:tcPr>
            <w:tcW w:w="738"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安装工程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299" w:type="dxa"/>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（一）</w:t>
            </w:r>
          </w:p>
        </w:tc>
        <w:tc>
          <w:tcPr>
            <w:tcW w:w="3267" w:type="dxa"/>
            <w:gridSpan w:val="5"/>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安全文明施工费</w:t>
            </w:r>
          </w:p>
        </w:tc>
        <w:tc>
          <w:tcPr>
            <w:tcW w:w="3265" w:type="dxa"/>
            <w:gridSpan w:val="4"/>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738"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299" w:type="dxa"/>
            <w:vMerge w:val="restart"/>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GF－01</w:t>
            </w:r>
          </w:p>
        </w:tc>
        <w:tc>
          <w:tcPr>
            <w:tcW w:w="1202" w:type="dxa"/>
            <w:gridSpan w:val="2"/>
            <w:vMerge w:val="restart"/>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环境保护费</w:t>
            </w:r>
          </w:p>
        </w:tc>
        <w:tc>
          <w:tcPr>
            <w:tcW w:w="2065"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市区</w:t>
            </w:r>
          </w:p>
        </w:tc>
        <w:tc>
          <w:tcPr>
            <w:tcW w:w="2568" w:type="dxa"/>
            <w:gridSpan w:val="3"/>
            <w:vMerge w:val="restart"/>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定额人工费+定额机械费</w:t>
            </w:r>
          </w:p>
        </w:tc>
        <w:tc>
          <w:tcPr>
            <w:tcW w:w="697" w:type="dxa"/>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2.46</w:t>
            </w:r>
          </w:p>
        </w:tc>
        <w:tc>
          <w:tcPr>
            <w:tcW w:w="738"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299" w:type="dxa"/>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1202" w:type="dxa"/>
            <w:gridSpan w:val="2"/>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2065"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非市</w:t>
            </w:r>
          </w:p>
        </w:tc>
        <w:tc>
          <w:tcPr>
            <w:tcW w:w="2568" w:type="dxa"/>
            <w:gridSpan w:val="3"/>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697" w:type="dxa"/>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1.76</w:t>
            </w:r>
          </w:p>
        </w:tc>
        <w:tc>
          <w:tcPr>
            <w:tcW w:w="738"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299" w:type="dxa"/>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GF－02</w:t>
            </w:r>
          </w:p>
        </w:tc>
        <w:tc>
          <w:tcPr>
            <w:tcW w:w="3267" w:type="dxa"/>
            <w:gridSpan w:val="5"/>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文明施工费</w:t>
            </w:r>
          </w:p>
        </w:tc>
        <w:tc>
          <w:tcPr>
            <w:tcW w:w="2568" w:type="dxa"/>
            <w:gridSpan w:val="3"/>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697" w:type="dxa"/>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9.24</w:t>
            </w:r>
          </w:p>
        </w:tc>
        <w:tc>
          <w:tcPr>
            <w:tcW w:w="738"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299" w:type="dxa"/>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GF－03</w:t>
            </w:r>
          </w:p>
        </w:tc>
        <w:tc>
          <w:tcPr>
            <w:tcW w:w="3267" w:type="dxa"/>
            <w:gridSpan w:val="5"/>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安全施工费</w:t>
            </w:r>
          </w:p>
        </w:tc>
        <w:tc>
          <w:tcPr>
            <w:tcW w:w="2568" w:type="dxa"/>
            <w:gridSpan w:val="3"/>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697" w:type="dxa"/>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4.30</w:t>
            </w:r>
          </w:p>
        </w:tc>
        <w:tc>
          <w:tcPr>
            <w:tcW w:w="738"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299" w:type="dxa"/>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GF－04</w:t>
            </w:r>
          </w:p>
        </w:tc>
        <w:tc>
          <w:tcPr>
            <w:tcW w:w="3267" w:type="dxa"/>
            <w:gridSpan w:val="5"/>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临时设施费</w:t>
            </w:r>
          </w:p>
        </w:tc>
        <w:tc>
          <w:tcPr>
            <w:tcW w:w="2568" w:type="dxa"/>
            <w:gridSpan w:val="3"/>
            <w:vMerge w:val="continue"/>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697" w:type="dxa"/>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8.10</w:t>
            </w:r>
          </w:p>
        </w:tc>
        <w:tc>
          <w:tcPr>
            <w:tcW w:w="738"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299" w:type="dxa"/>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（二）</w:t>
            </w:r>
          </w:p>
        </w:tc>
        <w:tc>
          <w:tcPr>
            <w:tcW w:w="3267" w:type="dxa"/>
            <w:gridSpan w:val="5"/>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环境保护税</w:t>
            </w:r>
          </w:p>
        </w:tc>
        <w:tc>
          <w:tcPr>
            <w:tcW w:w="4003" w:type="dxa"/>
            <w:gridSpan w:val="6"/>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299" w:type="dxa"/>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GF－05</w:t>
            </w:r>
          </w:p>
        </w:tc>
        <w:tc>
          <w:tcPr>
            <w:tcW w:w="3267" w:type="dxa"/>
            <w:gridSpan w:val="5"/>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r>
              <w:rPr>
                <w:rFonts w:hint="eastAsia" w:cs="仿宋_GB2312" w:asciiTheme="minorEastAsia" w:hAnsiTheme="minorEastAsia" w:eastAsiaTheme="minorEastAsia"/>
                <w:kern w:val="2"/>
                <w:sz w:val="24"/>
                <w:szCs w:val="24"/>
                <w:lang w:val="en-US" w:bidi="ar-SA"/>
              </w:rPr>
              <w:t>环境保护税</w:t>
            </w:r>
          </w:p>
        </w:tc>
        <w:tc>
          <w:tcPr>
            <w:tcW w:w="2568" w:type="dxa"/>
            <w:gridSpan w:val="3"/>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697" w:type="dxa"/>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c>
          <w:tcPr>
            <w:tcW w:w="738" w:type="dxa"/>
            <w:gridSpan w:val="2"/>
            <w:vAlign w:val="center"/>
          </w:tcPr>
          <w:p>
            <w:pPr>
              <w:autoSpaceDE/>
              <w:autoSpaceDN/>
              <w:spacing w:line="300" w:lineRule="auto"/>
              <w:jc w:val="center"/>
              <w:rPr>
                <w:rFonts w:cs="仿宋_GB2312" w:asciiTheme="minorEastAsia" w:hAnsiTheme="minorEastAsia" w:eastAsiaTheme="minorEastAsia"/>
                <w:kern w:val="2"/>
                <w:sz w:val="24"/>
                <w:szCs w:val="24"/>
                <w:lang w:val="en-US" w:bidi="ar-SA"/>
              </w:rPr>
            </w:pPr>
          </w:p>
        </w:tc>
      </w:tr>
    </w:tbl>
    <w:p>
      <w:pPr>
        <w:autoSpaceDE/>
        <w:autoSpaceDN/>
        <w:spacing w:line="360" w:lineRule="auto"/>
        <w:ind w:firstLine="480" w:firstLineChars="200"/>
        <w:rPr>
          <w:rFonts w:cs="Times New Roman" w:asciiTheme="minorEastAsia" w:hAnsiTheme="minorEastAsia" w:eastAsiaTheme="minorEastAsia"/>
          <w:kern w:val="2"/>
          <w:sz w:val="24"/>
          <w:szCs w:val="24"/>
          <w:lang w:val="en-US" w:bidi="ar-SA"/>
        </w:rPr>
      </w:pPr>
      <w:r>
        <w:rPr>
          <w:rFonts w:hint="eastAsia" w:cs="Times New Roman" w:asciiTheme="minorEastAsia" w:hAnsiTheme="minorEastAsia" w:eastAsiaTheme="minorEastAsia"/>
          <w:kern w:val="2"/>
          <w:sz w:val="24"/>
          <w:szCs w:val="24"/>
          <w:lang w:val="en-US" w:bidi="ar-SA"/>
        </w:rPr>
        <w:t>2、税金</w:t>
      </w:r>
      <w:r>
        <w:rPr>
          <w:rFonts w:cs="Times New Roman" w:asciiTheme="minorEastAsia" w:hAnsiTheme="minorEastAsia" w:eastAsiaTheme="minorEastAsia"/>
          <w:kern w:val="2"/>
          <w:sz w:val="24"/>
          <w:szCs w:val="24"/>
          <w:lang w:val="en-US" w:bidi="ar-SA"/>
        </w:rPr>
        <w:t>9%</w:t>
      </w:r>
      <w:r>
        <w:rPr>
          <w:rFonts w:hint="eastAsia" w:cs="Times New Roman" w:asciiTheme="minorEastAsia" w:hAnsiTheme="minorEastAsia" w:eastAsiaTheme="minorEastAsia"/>
          <w:kern w:val="2"/>
          <w:sz w:val="24"/>
          <w:szCs w:val="24"/>
          <w:lang w:val="en-US" w:bidi="ar-SA"/>
        </w:rPr>
        <w:t>（执行安徽省安徽省《关于调整我省现行建设工程计价依据增值税税率的通知》（造价〔</w:t>
      </w:r>
      <w:r>
        <w:rPr>
          <w:rFonts w:cs="Times New Roman" w:asciiTheme="minorEastAsia" w:hAnsiTheme="minorEastAsia" w:eastAsiaTheme="minorEastAsia"/>
          <w:kern w:val="2"/>
          <w:sz w:val="24"/>
          <w:szCs w:val="24"/>
          <w:lang w:val="en-US" w:bidi="ar-SA"/>
        </w:rPr>
        <w:t>2019</w:t>
      </w:r>
      <w:r>
        <w:rPr>
          <w:rFonts w:hint="eastAsia" w:cs="Times New Roman" w:asciiTheme="minorEastAsia" w:hAnsiTheme="minorEastAsia" w:eastAsiaTheme="minorEastAsia"/>
          <w:kern w:val="2"/>
          <w:sz w:val="24"/>
          <w:szCs w:val="24"/>
          <w:lang w:val="en-US" w:bidi="ar-SA"/>
        </w:rPr>
        <w:t>〕</w:t>
      </w:r>
      <w:r>
        <w:rPr>
          <w:rFonts w:cs="Times New Roman" w:asciiTheme="minorEastAsia" w:hAnsiTheme="minorEastAsia" w:eastAsiaTheme="minorEastAsia"/>
          <w:kern w:val="2"/>
          <w:sz w:val="24"/>
          <w:szCs w:val="24"/>
          <w:lang w:val="en-US" w:bidi="ar-SA"/>
        </w:rPr>
        <w:t>7</w:t>
      </w:r>
      <w:r>
        <w:rPr>
          <w:rFonts w:hint="eastAsia" w:cs="Times New Roman" w:asciiTheme="minorEastAsia" w:hAnsiTheme="minorEastAsia" w:eastAsiaTheme="minorEastAsia"/>
          <w:kern w:val="2"/>
          <w:sz w:val="24"/>
          <w:szCs w:val="24"/>
          <w:lang w:val="en-US" w:bidi="ar-SA"/>
        </w:rPr>
        <w:t>号）、《住房和城乡建设部办公厅关于重新调整建设工程计价依据增值税税率的通知》（建办标函〔</w:t>
      </w:r>
      <w:r>
        <w:rPr>
          <w:rFonts w:cs="Times New Roman" w:asciiTheme="minorEastAsia" w:hAnsiTheme="minorEastAsia" w:eastAsiaTheme="minorEastAsia"/>
          <w:kern w:val="2"/>
          <w:sz w:val="24"/>
          <w:szCs w:val="24"/>
          <w:lang w:val="en-US" w:bidi="ar-SA"/>
        </w:rPr>
        <w:t>2019</w:t>
      </w:r>
      <w:r>
        <w:rPr>
          <w:rFonts w:hint="eastAsia" w:cs="Times New Roman" w:asciiTheme="minorEastAsia" w:hAnsiTheme="minorEastAsia" w:eastAsiaTheme="minorEastAsia"/>
          <w:kern w:val="2"/>
          <w:sz w:val="24"/>
          <w:szCs w:val="24"/>
          <w:lang w:val="en-US" w:bidi="ar-SA"/>
        </w:rPr>
        <w:t>〕</w:t>
      </w:r>
      <w:r>
        <w:rPr>
          <w:rFonts w:cs="Times New Roman" w:asciiTheme="minorEastAsia" w:hAnsiTheme="minorEastAsia" w:eastAsiaTheme="minorEastAsia"/>
          <w:kern w:val="2"/>
          <w:sz w:val="24"/>
          <w:szCs w:val="24"/>
          <w:lang w:val="en-US" w:bidi="ar-SA"/>
        </w:rPr>
        <w:t>193</w:t>
      </w:r>
      <w:r>
        <w:rPr>
          <w:rFonts w:hint="eastAsia" w:cs="Times New Roman" w:asciiTheme="minorEastAsia" w:hAnsiTheme="minorEastAsia" w:eastAsiaTheme="minorEastAsia"/>
          <w:kern w:val="2"/>
          <w:sz w:val="24"/>
          <w:szCs w:val="24"/>
          <w:lang w:val="en-US" w:bidi="ar-SA"/>
        </w:rPr>
        <w:t>号）</w:t>
      </w:r>
    </w:p>
    <w:p>
      <w:pPr>
        <w:autoSpaceDE/>
        <w:autoSpaceDN/>
        <w:spacing w:line="360" w:lineRule="auto"/>
        <w:ind w:firstLine="480" w:firstLineChars="200"/>
        <w:rPr>
          <w:rFonts w:cs="Times New Roman" w:asciiTheme="minorEastAsia" w:hAnsiTheme="minorEastAsia" w:eastAsiaTheme="minorEastAsia"/>
          <w:kern w:val="2"/>
          <w:sz w:val="24"/>
          <w:szCs w:val="24"/>
          <w:lang w:val="en-US" w:bidi="ar-SA"/>
        </w:rPr>
      </w:pPr>
      <w:r>
        <w:rPr>
          <w:rFonts w:hint="eastAsia" w:cs="Times New Roman" w:asciiTheme="minorEastAsia" w:hAnsiTheme="minorEastAsia" w:eastAsiaTheme="minorEastAsia"/>
          <w:kern w:val="2"/>
          <w:sz w:val="24"/>
          <w:szCs w:val="24"/>
          <w:lang w:val="en-US" w:bidi="ar-SA"/>
        </w:rPr>
        <w:t>税金金额通过投标报价反算的方式进行验证，验证方法为“计算税金</w:t>
      </w:r>
      <w:r>
        <w:rPr>
          <w:rFonts w:cs="Times New Roman" w:asciiTheme="minorEastAsia" w:hAnsiTheme="minorEastAsia" w:eastAsiaTheme="minorEastAsia"/>
          <w:kern w:val="2"/>
          <w:sz w:val="24"/>
          <w:szCs w:val="24"/>
          <w:lang w:val="en-US" w:bidi="ar-SA"/>
        </w:rPr>
        <w:t>=</w:t>
      </w:r>
      <w:r>
        <w:rPr>
          <w:rFonts w:hint="eastAsia" w:cs="Times New Roman" w:asciiTheme="minorEastAsia" w:hAnsiTheme="minorEastAsia" w:eastAsiaTheme="minorEastAsia"/>
          <w:kern w:val="2"/>
          <w:sz w:val="24"/>
          <w:szCs w:val="24"/>
          <w:lang w:val="en-US" w:bidi="ar-SA"/>
        </w:rPr>
        <w:t>投标报价÷</w:t>
      </w:r>
      <w:r>
        <w:rPr>
          <w:rFonts w:cs="Times New Roman" w:asciiTheme="minorEastAsia" w:hAnsiTheme="minorEastAsia" w:eastAsiaTheme="minorEastAsia"/>
          <w:kern w:val="2"/>
          <w:sz w:val="24"/>
          <w:szCs w:val="24"/>
          <w:lang w:val="en-US" w:bidi="ar-SA"/>
        </w:rPr>
        <w:t>1.09</w:t>
      </w:r>
      <w:r>
        <w:rPr>
          <w:rFonts w:hint="eastAsia" w:cs="Times New Roman" w:asciiTheme="minorEastAsia" w:hAnsiTheme="minorEastAsia" w:eastAsiaTheme="minorEastAsia"/>
          <w:kern w:val="2"/>
          <w:sz w:val="24"/>
          <w:szCs w:val="24"/>
          <w:lang w:val="en-US" w:bidi="ar-SA"/>
        </w:rPr>
        <w:t>×</w:t>
      </w:r>
      <w:r>
        <w:rPr>
          <w:rFonts w:cs="Times New Roman" w:asciiTheme="minorEastAsia" w:hAnsiTheme="minorEastAsia" w:eastAsiaTheme="minorEastAsia"/>
          <w:kern w:val="2"/>
          <w:sz w:val="24"/>
          <w:szCs w:val="24"/>
          <w:lang w:val="en-US" w:bidi="ar-SA"/>
        </w:rPr>
        <w:t>9%</w:t>
      </w:r>
      <w:r>
        <w:rPr>
          <w:rFonts w:hint="eastAsia" w:cs="Times New Roman" w:asciiTheme="minorEastAsia" w:hAnsiTheme="minorEastAsia" w:eastAsiaTheme="minorEastAsia"/>
          <w:kern w:val="2"/>
          <w:sz w:val="24"/>
          <w:szCs w:val="24"/>
          <w:lang w:val="en-US" w:bidi="ar-SA"/>
        </w:rPr>
        <w:t>”，当计算税金与投标税金不一致时，其商务标作无效投标处理。（因计算过程由于小数位四舍五入导致的误差除外）。</w:t>
      </w:r>
    </w:p>
    <w:p>
      <w:pPr>
        <w:spacing w:line="360" w:lineRule="auto"/>
        <w:ind w:firstLine="480" w:firstLineChars="200"/>
        <w:rPr>
          <w:rFonts w:cs="Times New Roman" w:asciiTheme="minorEastAsia" w:hAnsiTheme="minorEastAsia" w:eastAsiaTheme="minorEastAsia"/>
          <w:kern w:val="2"/>
          <w:sz w:val="24"/>
          <w:szCs w:val="24"/>
          <w:lang w:val="en-US" w:bidi="ar-SA"/>
        </w:rPr>
      </w:pPr>
      <w:r>
        <w:rPr>
          <w:rFonts w:hint="eastAsia" w:cs="Times New Roman" w:asciiTheme="minorEastAsia" w:hAnsiTheme="minorEastAsia" w:eastAsiaTheme="minorEastAsia"/>
          <w:kern w:val="2"/>
          <w:sz w:val="24"/>
          <w:szCs w:val="24"/>
          <w:lang w:val="en-US" w:bidi="ar-SA"/>
        </w:rPr>
        <w:t>3、采购文件中明确的由采购人自行采购的材料费；</w:t>
      </w:r>
    </w:p>
    <w:p>
      <w:pPr>
        <w:spacing w:line="360" w:lineRule="auto"/>
        <w:ind w:firstLine="480" w:firstLineChars="200"/>
        <w:rPr>
          <w:rFonts w:cs="Times New Roman" w:asciiTheme="minorEastAsia" w:hAnsiTheme="minorEastAsia" w:eastAsiaTheme="minorEastAsia"/>
          <w:kern w:val="2"/>
          <w:sz w:val="24"/>
          <w:szCs w:val="24"/>
          <w:lang w:val="en-US" w:bidi="ar-SA"/>
        </w:rPr>
      </w:pPr>
      <w:r>
        <w:rPr>
          <w:rFonts w:hint="eastAsia" w:cs="Times New Roman" w:asciiTheme="minorEastAsia" w:hAnsiTheme="minorEastAsia" w:eastAsiaTheme="minorEastAsia"/>
          <w:kern w:val="2"/>
          <w:sz w:val="24"/>
          <w:szCs w:val="24"/>
          <w:lang w:val="en-US" w:bidi="ar-SA"/>
        </w:rPr>
        <w:t>4、其他项目费（计税金列入投标总价）</w:t>
      </w:r>
    </w:p>
    <w:p>
      <w:pPr>
        <w:spacing w:line="360" w:lineRule="auto"/>
        <w:ind w:firstLine="480" w:firstLineChars="200"/>
        <w:rPr>
          <w:rFonts w:cs="Times New Roman" w:asciiTheme="minorEastAsia" w:hAnsiTheme="minorEastAsia" w:eastAsiaTheme="minorEastAsia"/>
          <w:kern w:val="2"/>
          <w:sz w:val="24"/>
          <w:szCs w:val="24"/>
          <w:lang w:val="en-US" w:bidi="ar-SA"/>
        </w:rPr>
      </w:pPr>
      <w:r>
        <w:rPr>
          <w:rFonts w:hint="eastAsia" w:cs="Times New Roman" w:asciiTheme="minorEastAsia" w:hAnsiTheme="minorEastAsia" w:eastAsiaTheme="minorEastAsia"/>
          <w:kern w:val="2"/>
          <w:sz w:val="24"/>
          <w:szCs w:val="24"/>
          <w:lang w:val="en-US" w:bidi="ar-SA"/>
        </w:rPr>
        <w:t>5、法规规章、上级文件规定的其他不可竞争费用。</w:t>
      </w:r>
    </w:p>
    <w:p>
      <w:pPr>
        <w:pStyle w:val="4"/>
        <w:widowControl/>
        <w:spacing w:before="0" w:line="360" w:lineRule="auto"/>
        <w:ind w:firstLine="482" w:firstLineChars="200"/>
        <w:jc w:val="left"/>
        <w:rPr>
          <w:rFonts w:eastAsia="宋体"/>
          <w:sz w:val="24"/>
          <w:szCs w:val="24"/>
        </w:rPr>
      </w:pPr>
      <w:bookmarkStart w:id="464" w:name="_Toc25281"/>
      <w:bookmarkStart w:id="465" w:name="_Toc14883"/>
      <w:bookmarkStart w:id="466" w:name="_Toc16953"/>
      <w:bookmarkStart w:id="467" w:name="_Toc1868"/>
      <w:bookmarkStart w:id="468" w:name="_Toc8134"/>
      <w:bookmarkStart w:id="469" w:name="_Toc7059"/>
      <w:r>
        <w:rPr>
          <w:rFonts w:hint="eastAsia" w:eastAsia="宋体"/>
          <w:sz w:val="24"/>
          <w:szCs w:val="24"/>
          <w:lang w:val="en-US"/>
        </w:rPr>
        <w:t>15.</w:t>
      </w:r>
      <w:r>
        <w:rPr>
          <w:rFonts w:hint="eastAsia" w:eastAsia="宋体"/>
          <w:sz w:val="24"/>
          <w:szCs w:val="24"/>
        </w:rPr>
        <w:t>投标内容填写及说明</w:t>
      </w:r>
      <w:bookmarkEnd w:id="464"/>
      <w:bookmarkEnd w:id="465"/>
      <w:bookmarkEnd w:id="466"/>
      <w:bookmarkEnd w:id="467"/>
      <w:bookmarkEnd w:id="468"/>
      <w:bookmarkEnd w:id="469"/>
    </w:p>
    <w:p>
      <w:pPr>
        <w:pStyle w:val="4"/>
        <w:widowControl/>
        <w:spacing w:before="0" w:line="360" w:lineRule="auto"/>
        <w:ind w:firstLine="480" w:firstLineChars="200"/>
        <w:jc w:val="left"/>
        <w:rPr>
          <w:rFonts w:eastAsia="宋体"/>
          <w:b w:val="0"/>
          <w:sz w:val="24"/>
          <w:szCs w:val="24"/>
        </w:rPr>
      </w:pPr>
      <w:bookmarkStart w:id="470" w:name="_Toc13094"/>
      <w:bookmarkStart w:id="471" w:name="_Toc7208"/>
      <w:bookmarkStart w:id="472" w:name="_Toc30020"/>
      <w:bookmarkStart w:id="473" w:name="_Toc13875"/>
      <w:bookmarkStart w:id="474" w:name="_Toc9394"/>
      <w:bookmarkStart w:id="475" w:name="_Toc14556"/>
      <w:r>
        <w:rPr>
          <w:rFonts w:hint="eastAsia" w:eastAsia="宋体"/>
          <w:b w:val="0"/>
          <w:sz w:val="24"/>
          <w:szCs w:val="24"/>
        </w:rPr>
        <w:t>15.1</w:t>
      </w:r>
      <w:r>
        <w:rPr>
          <w:rFonts w:hint="eastAsia" w:eastAsia="宋体"/>
          <w:b w:val="0"/>
          <w:sz w:val="24"/>
          <w:szCs w:val="24"/>
          <w:lang w:val="en-US"/>
        </w:rPr>
        <w:t xml:space="preserve"> </w:t>
      </w:r>
      <w:r>
        <w:rPr>
          <w:rFonts w:hint="eastAsia" w:eastAsia="宋体"/>
          <w:b w:val="0"/>
          <w:sz w:val="24"/>
          <w:szCs w:val="24"/>
        </w:rPr>
        <w:t>响应文件须对磋商文件载明的投标资格、技术、资信、</w:t>
      </w:r>
      <w:r>
        <w:rPr>
          <w:rFonts w:hint="eastAsia" w:eastAsia="宋体"/>
          <w:b w:val="0"/>
          <w:sz w:val="24"/>
          <w:szCs w:val="24"/>
          <w:lang w:val="en-US"/>
        </w:rPr>
        <w:t>货物</w:t>
      </w:r>
      <w:r>
        <w:rPr>
          <w:rFonts w:hint="eastAsia" w:eastAsia="宋体"/>
          <w:b w:val="0"/>
          <w:sz w:val="24"/>
          <w:szCs w:val="24"/>
        </w:rPr>
        <w:t>、报价等全部要求和条件做出实质性和完整的响应，如果响应文件填报的内容资料不详，或没有提供磋商文件中所要求的全部资料、证明及数据，将导致投标无效。</w:t>
      </w:r>
      <w:bookmarkEnd w:id="470"/>
      <w:bookmarkEnd w:id="471"/>
      <w:bookmarkEnd w:id="472"/>
    </w:p>
    <w:p>
      <w:pPr>
        <w:pStyle w:val="4"/>
        <w:widowControl/>
        <w:spacing w:before="0" w:line="360" w:lineRule="auto"/>
        <w:ind w:firstLine="480" w:firstLineChars="200"/>
        <w:jc w:val="left"/>
        <w:rPr>
          <w:rFonts w:eastAsia="宋体"/>
          <w:b w:val="0"/>
          <w:sz w:val="24"/>
          <w:szCs w:val="24"/>
        </w:rPr>
      </w:pPr>
      <w:bookmarkStart w:id="476" w:name="_Toc28311"/>
      <w:bookmarkStart w:id="477" w:name="_Toc19579"/>
      <w:bookmarkStart w:id="478" w:name="_Toc29748"/>
      <w:r>
        <w:rPr>
          <w:rFonts w:hint="eastAsia" w:eastAsia="宋体"/>
          <w:b w:val="0"/>
          <w:sz w:val="24"/>
          <w:szCs w:val="24"/>
        </w:rPr>
        <w:t>15.2</w:t>
      </w:r>
      <w:r>
        <w:rPr>
          <w:rFonts w:hint="eastAsia" w:eastAsia="宋体"/>
          <w:b w:val="0"/>
          <w:sz w:val="24"/>
          <w:szCs w:val="24"/>
          <w:lang w:val="en-US"/>
        </w:rPr>
        <w:t xml:space="preserve"> </w:t>
      </w:r>
      <w:r>
        <w:rPr>
          <w:rFonts w:hint="eastAsia" w:eastAsia="宋体"/>
          <w:b w:val="0"/>
          <w:sz w:val="24"/>
          <w:szCs w:val="24"/>
        </w:rPr>
        <w:t>供应商应在响应文件中提交磋商文件要求的有关证明文件（扫描或影印件），作为其响应文件的一部分。</w:t>
      </w:r>
      <w:bookmarkEnd w:id="476"/>
      <w:bookmarkEnd w:id="477"/>
      <w:bookmarkEnd w:id="478"/>
    </w:p>
    <w:p>
      <w:pPr>
        <w:pStyle w:val="4"/>
        <w:widowControl/>
        <w:spacing w:before="0" w:line="360" w:lineRule="auto"/>
        <w:ind w:firstLine="480" w:firstLineChars="200"/>
        <w:jc w:val="left"/>
        <w:rPr>
          <w:rFonts w:eastAsia="宋体"/>
          <w:b w:val="0"/>
          <w:sz w:val="24"/>
          <w:szCs w:val="24"/>
        </w:rPr>
      </w:pPr>
      <w:bookmarkStart w:id="479" w:name="_Toc1463"/>
      <w:bookmarkStart w:id="480" w:name="_Toc20630"/>
      <w:bookmarkStart w:id="481" w:name="_Toc26268"/>
      <w:r>
        <w:rPr>
          <w:rFonts w:hint="eastAsia" w:eastAsia="宋体"/>
          <w:b w:val="0"/>
          <w:sz w:val="24"/>
          <w:szCs w:val="24"/>
        </w:rPr>
        <w:t>15.3</w:t>
      </w:r>
      <w:r>
        <w:rPr>
          <w:rFonts w:hint="eastAsia" w:eastAsia="宋体"/>
          <w:b w:val="0"/>
          <w:sz w:val="24"/>
          <w:szCs w:val="24"/>
          <w:lang w:val="en-US"/>
        </w:rPr>
        <w:t xml:space="preserve"> </w:t>
      </w:r>
      <w:r>
        <w:rPr>
          <w:rFonts w:hint="eastAsia" w:eastAsia="宋体"/>
          <w:b w:val="0"/>
          <w:sz w:val="24"/>
          <w:szCs w:val="24"/>
        </w:rPr>
        <w:t>供应商应在响应文件中提交（以扫描件或影印件）磋商文件要求的所有</w:t>
      </w:r>
      <w:r>
        <w:rPr>
          <w:rFonts w:hint="eastAsia" w:eastAsia="宋体"/>
          <w:b w:val="0"/>
          <w:sz w:val="24"/>
          <w:szCs w:val="24"/>
          <w:lang w:val="en-US"/>
        </w:rPr>
        <w:t>货物</w:t>
      </w:r>
      <w:r>
        <w:rPr>
          <w:rFonts w:hint="eastAsia" w:eastAsia="宋体"/>
          <w:b w:val="0"/>
          <w:sz w:val="24"/>
          <w:szCs w:val="24"/>
        </w:rPr>
        <w:t>的合格性以及符合磋商文件规定的证明文件（可以是手册和资料）等，并作为其响应文件的一部分。</w:t>
      </w:r>
      <w:bookmarkEnd w:id="479"/>
      <w:bookmarkEnd w:id="480"/>
      <w:bookmarkEnd w:id="481"/>
    </w:p>
    <w:p>
      <w:pPr>
        <w:pStyle w:val="4"/>
        <w:widowControl/>
        <w:spacing w:before="0" w:line="360" w:lineRule="auto"/>
        <w:ind w:firstLine="480" w:firstLineChars="200"/>
        <w:jc w:val="left"/>
        <w:rPr>
          <w:rFonts w:eastAsia="宋体"/>
          <w:b w:val="0"/>
          <w:sz w:val="24"/>
          <w:szCs w:val="24"/>
        </w:rPr>
      </w:pPr>
      <w:bookmarkStart w:id="482" w:name="_Toc12621"/>
      <w:bookmarkStart w:id="483" w:name="_Toc5324"/>
      <w:bookmarkStart w:id="484" w:name="_Toc4293"/>
      <w:r>
        <w:rPr>
          <w:rFonts w:hint="eastAsia" w:eastAsia="宋体"/>
          <w:b w:val="0"/>
          <w:sz w:val="24"/>
          <w:szCs w:val="24"/>
        </w:rPr>
        <w:t>15.4</w:t>
      </w:r>
      <w:r>
        <w:rPr>
          <w:rFonts w:hint="eastAsia" w:eastAsia="宋体"/>
          <w:b w:val="0"/>
          <w:sz w:val="24"/>
          <w:szCs w:val="24"/>
          <w:lang w:val="en-US"/>
        </w:rPr>
        <w:t xml:space="preserve"> </w:t>
      </w:r>
      <w:r>
        <w:rPr>
          <w:rFonts w:hint="eastAsia" w:eastAsia="宋体"/>
          <w:b w:val="0"/>
          <w:sz w:val="24"/>
          <w:szCs w:val="24"/>
        </w:rPr>
        <w:t>响应文件应编排有序、内容齐全、不得任意涂改或增删。如有错漏处必须修改，应在修改处加盖供应商公章。</w:t>
      </w:r>
      <w:bookmarkEnd w:id="473"/>
      <w:bookmarkEnd w:id="474"/>
      <w:bookmarkEnd w:id="475"/>
      <w:bookmarkEnd w:id="482"/>
      <w:bookmarkEnd w:id="483"/>
      <w:bookmarkEnd w:id="484"/>
    </w:p>
    <w:p>
      <w:pPr>
        <w:pStyle w:val="4"/>
        <w:widowControl/>
        <w:spacing w:before="0" w:line="360" w:lineRule="auto"/>
        <w:ind w:firstLine="482" w:firstLineChars="200"/>
        <w:jc w:val="left"/>
        <w:rPr>
          <w:rFonts w:eastAsia="宋体"/>
          <w:sz w:val="24"/>
          <w:szCs w:val="24"/>
        </w:rPr>
      </w:pPr>
      <w:bookmarkStart w:id="485" w:name="_Toc27800"/>
      <w:bookmarkStart w:id="486" w:name="_Toc21432"/>
      <w:bookmarkStart w:id="487" w:name="_Toc26951"/>
      <w:bookmarkStart w:id="488" w:name="_Toc15174"/>
      <w:bookmarkStart w:id="489" w:name="_Toc19262"/>
      <w:bookmarkStart w:id="490" w:name="_Toc18355"/>
      <w:r>
        <w:rPr>
          <w:rFonts w:hint="eastAsia" w:eastAsia="宋体"/>
          <w:sz w:val="24"/>
          <w:szCs w:val="24"/>
        </w:rPr>
        <w:t>16.</w:t>
      </w:r>
      <w:bookmarkEnd w:id="485"/>
      <w:bookmarkEnd w:id="486"/>
      <w:bookmarkEnd w:id="487"/>
      <w:bookmarkEnd w:id="488"/>
      <w:r>
        <w:rPr>
          <w:rFonts w:hint="eastAsia" w:eastAsia="宋体"/>
          <w:sz w:val="24"/>
          <w:szCs w:val="24"/>
          <w:lang w:val="en-US"/>
        </w:rPr>
        <w:t>磋商保证金</w:t>
      </w:r>
      <w:bookmarkEnd w:id="489"/>
      <w:bookmarkEnd w:id="490"/>
    </w:p>
    <w:p>
      <w:pPr>
        <w:spacing w:line="360" w:lineRule="auto"/>
        <w:ind w:firstLine="480" w:firstLineChars="200"/>
        <w:rPr>
          <w:sz w:val="24"/>
        </w:rPr>
      </w:pPr>
      <w:bookmarkStart w:id="491" w:name="_Toc17146"/>
      <w:bookmarkStart w:id="492" w:name="_Toc30784"/>
      <w:bookmarkStart w:id="493" w:name="_Toc21735"/>
      <w:r>
        <w:rPr>
          <w:rFonts w:hint="eastAsia"/>
          <w:sz w:val="24"/>
        </w:rPr>
        <w:t>16.1</w:t>
      </w:r>
      <w:r>
        <w:rPr>
          <w:rFonts w:hint="eastAsia"/>
          <w:sz w:val="24"/>
          <w:lang w:val="en-US"/>
        </w:rPr>
        <w:t xml:space="preserve"> </w:t>
      </w:r>
      <w:r>
        <w:rPr>
          <w:rFonts w:hint="eastAsia"/>
          <w:sz w:val="24"/>
        </w:rPr>
        <w:t>投标前，供应商应按照</w:t>
      </w:r>
      <w:r>
        <w:rPr>
          <w:rFonts w:hint="eastAsia"/>
          <w:sz w:val="24"/>
          <w:lang w:val="en-US"/>
        </w:rPr>
        <w:t>供应商</w:t>
      </w:r>
      <w:r>
        <w:rPr>
          <w:rFonts w:hint="eastAsia"/>
          <w:sz w:val="24"/>
        </w:rPr>
        <w:t>须知前附表规定金额的磋商保证金，作为投标的一部分，磋商保证金应当在</w:t>
      </w:r>
      <w:r>
        <w:rPr>
          <w:rFonts w:hint="eastAsia"/>
          <w:sz w:val="24"/>
          <w:lang w:val="en-US"/>
        </w:rPr>
        <w:t>磋商</w:t>
      </w:r>
      <w:r>
        <w:rPr>
          <w:rFonts w:hint="eastAsia"/>
          <w:sz w:val="24"/>
        </w:rPr>
        <w:t>截止前足额到达</w:t>
      </w:r>
      <w:r>
        <w:rPr>
          <w:rFonts w:hint="eastAsia"/>
          <w:sz w:val="24"/>
          <w:lang w:val="en-US"/>
        </w:rPr>
        <w:t>磋商公告</w:t>
      </w:r>
      <w:r>
        <w:rPr>
          <w:rFonts w:hint="eastAsia"/>
          <w:sz w:val="24"/>
        </w:rPr>
        <w:t>指定账号。</w:t>
      </w:r>
    </w:p>
    <w:p>
      <w:pPr>
        <w:spacing w:line="360" w:lineRule="auto"/>
        <w:ind w:firstLine="480" w:firstLineChars="200"/>
        <w:rPr>
          <w:sz w:val="24"/>
        </w:rPr>
      </w:pPr>
      <w:r>
        <w:rPr>
          <w:rFonts w:hint="eastAsia"/>
          <w:sz w:val="24"/>
        </w:rPr>
        <w:t>16.2</w:t>
      </w:r>
      <w:r>
        <w:rPr>
          <w:rFonts w:hint="eastAsia"/>
          <w:sz w:val="24"/>
          <w:lang w:val="en-US"/>
        </w:rPr>
        <w:t xml:space="preserve"> </w:t>
      </w:r>
      <w:r>
        <w:rPr>
          <w:rFonts w:hint="eastAsia"/>
          <w:sz w:val="24"/>
        </w:rPr>
        <w:t>磋商保证金缴纳人名称与</w:t>
      </w:r>
      <w:r>
        <w:rPr>
          <w:rFonts w:hint="eastAsia"/>
          <w:sz w:val="24"/>
          <w:lang w:val="en-US"/>
        </w:rPr>
        <w:t>供应商</w:t>
      </w:r>
      <w:r>
        <w:rPr>
          <w:rFonts w:hint="eastAsia"/>
          <w:sz w:val="24"/>
        </w:rPr>
        <w:t>名称应当一致。分公司或子公司代缴磋商保证金，视同名称不一致。磋商保证金缴纳人名称与</w:t>
      </w:r>
      <w:r>
        <w:rPr>
          <w:rFonts w:hint="eastAsia"/>
          <w:sz w:val="24"/>
          <w:lang w:val="en-US"/>
        </w:rPr>
        <w:t>供应商</w:t>
      </w:r>
      <w:r>
        <w:rPr>
          <w:rFonts w:hint="eastAsia"/>
          <w:sz w:val="24"/>
        </w:rPr>
        <w:t>名称不一致的，投标无效。</w:t>
      </w:r>
    </w:p>
    <w:p>
      <w:pPr>
        <w:spacing w:line="360" w:lineRule="auto"/>
        <w:ind w:firstLine="480" w:firstLineChars="200"/>
        <w:rPr>
          <w:sz w:val="24"/>
        </w:rPr>
      </w:pPr>
      <w:r>
        <w:rPr>
          <w:rFonts w:hint="eastAsia"/>
          <w:sz w:val="24"/>
        </w:rPr>
        <w:t>16.3</w:t>
      </w:r>
      <w:r>
        <w:rPr>
          <w:rFonts w:hint="eastAsia"/>
          <w:sz w:val="24"/>
          <w:lang w:val="en-US"/>
        </w:rPr>
        <w:t xml:space="preserve"> </w:t>
      </w:r>
      <w:r>
        <w:rPr>
          <w:rFonts w:hint="eastAsia"/>
          <w:sz w:val="24"/>
        </w:rPr>
        <w:t>未按要求提交磋商保证金的投标，将被视为非响应性投标而导致投标无效。</w:t>
      </w:r>
    </w:p>
    <w:p>
      <w:pPr>
        <w:spacing w:line="360" w:lineRule="auto"/>
        <w:ind w:firstLine="480" w:firstLineChars="200"/>
        <w:rPr>
          <w:sz w:val="24"/>
        </w:rPr>
      </w:pPr>
      <w:r>
        <w:rPr>
          <w:rFonts w:hint="eastAsia"/>
          <w:sz w:val="24"/>
        </w:rPr>
        <w:t>16.</w:t>
      </w:r>
      <w:r>
        <w:rPr>
          <w:rFonts w:hint="eastAsia"/>
          <w:sz w:val="24"/>
          <w:lang w:val="en-US"/>
        </w:rPr>
        <w:t xml:space="preserve">4 </w:t>
      </w:r>
      <w:r>
        <w:rPr>
          <w:rFonts w:hint="eastAsia"/>
          <w:sz w:val="24"/>
        </w:rPr>
        <w:t>下列任何情况发生时，磋商保证金将不予退还：</w:t>
      </w:r>
    </w:p>
    <w:p>
      <w:pPr>
        <w:spacing w:line="360" w:lineRule="auto"/>
        <w:ind w:firstLine="480" w:firstLineChars="200"/>
        <w:rPr>
          <w:sz w:val="24"/>
        </w:rPr>
      </w:pPr>
      <w:r>
        <w:rPr>
          <w:rFonts w:hint="eastAsia"/>
          <w:sz w:val="24"/>
        </w:rPr>
        <w:t>16.</w:t>
      </w:r>
      <w:r>
        <w:rPr>
          <w:rFonts w:hint="eastAsia"/>
          <w:sz w:val="24"/>
          <w:lang w:val="en-US"/>
        </w:rPr>
        <w:t>4</w:t>
      </w:r>
      <w:r>
        <w:rPr>
          <w:rFonts w:hint="eastAsia"/>
          <w:sz w:val="24"/>
        </w:rPr>
        <w:t>.1</w:t>
      </w:r>
      <w:r>
        <w:rPr>
          <w:rFonts w:hint="eastAsia"/>
          <w:sz w:val="24"/>
          <w:lang w:val="en-US"/>
        </w:rPr>
        <w:t xml:space="preserve"> 供应商</w:t>
      </w:r>
      <w:r>
        <w:rPr>
          <w:rFonts w:hint="eastAsia"/>
          <w:sz w:val="24"/>
        </w:rPr>
        <w:t>在磋商有效期内撤回其投标；</w:t>
      </w:r>
    </w:p>
    <w:p>
      <w:pPr>
        <w:spacing w:line="360" w:lineRule="auto"/>
        <w:ind w:firstLine="480" w:firstLineChars="200"/>
        <w:rPr>
          <w:sz w:val="24"/>
        </w:rPr>
      </w:pPr>
      <w:r>
        <w:rPr>
          <w:rFonts w:hint="eastAsia"/>
          <w:sz w:val="24"/>
        </w:rPr>
        <w:t>16.</w:t>
      </w:r>
      <w:r>
        <w:rPr>
          <w:rFonts w:hint="eastAsia"/>
          <w:sz w:val="24"/>
          <w:lang w:val="en-US"/>
        </w:rPr>
        <w:t>4</w:t>
      </w:r>
      <w:r>
        <w:rPr>
          <w:rFonts w:hint="eastAsia"/>
          <w:sz w:val="24"/>
        </w:rPr>
        <w:t>.2</w:t>
      </w:r>
      <w:r>
        <w:rPr>
          <w:rFonts w:hint="eastAsia"/>
          <w:sz w:val="24"/>
          <w:lang w:val="en-US"/>
        </w:rPr>
        <w:t xml:space="preserve"> </w:t>
      </w:r>
      <w:r>
        <w:rPr>
          <w:rFonts w:hint="eastAsia"/>
          <w:sz w:val="24"/>
        </w:rPr>
        <w:t>中标人在规定期限内未能：①根据规定签订合同；或②根据规定提供履约保证金。</w:t>
      </w:r>
    </w:p>
    <w:p>
      <w:pPr>
        <w:spacing w:line="360" w:lineRule="auto"/>
        <w:ind w:firstLine="480" w:firstLineChars="200"/>
        <w:rPr>
          <w:sz w:val="24"/>
        </w:rPr>
      </w:pPr>
      <w:r>
        <w:rPr>
          <w:rFonts w:hint="eastAsia"/>
          <w:sz w:val="24"/>
        </w:rPr>
        <w:t>16.</w:t>
      </w:r>
      <w:r>
        <w:rPr>
          <w:rFonts w:hint="eastAsia"/>
          <w:sz w:val="24"/>
          <w:lang w:val="en-US"/>
        </w:rPr>
        <w:t>4</w:t>
      </w:r>
      <w:r>
        <w:rPr>
          <w:rFonts w:hint="eastAsia"/>
          <w:sz w:val="24"/>
        </w:rPr>
        <w:t>.3</w:t>
      </w:r>
      <w:r>
        <w:rPr>
          <w:rFonts w:hint="eastAsia"/>
          <w:sz w:val="24"/>
          <w:lang w:val="en-US"/>
        </w:rPr>
        <w:t xml:space="preserve"> </w:t>
      </w:r>
      <w:r>
        <w:rPr>
          <w:rFonts w:hint="eastAsia"/>
          <w:sz w:val="24"/>
        </w:rPr>
        <w:t>经政府采购监督管理部门依法认定的其他违反招投标法律、法规和规章的行为。</w:t>
      </w:r>
    </w:p>
    <w:p>
      <w:pPr>
        <w:spacing w:line="360" w:lineRule="auto"/>
        <w:ind w:firstLine="482" w:firstLineChars="200"/>
        <w:rPr>
          <w:b/>
          <w:sz w:val="24"/>
        </w:rPr>
      </w:pPr>
      <w:r>
        <w:rPr>
          <w:rFonts w:hint="eastAsia"/>
          <w:b/>
          <w:sz w:val="24"/>
        </w:rPr>
        <w:t>17.磋商有效期</w:t>
      </w:r>
    </w:p>
    <w:p>
      <w:pPr>
        <w:spacing w:line="360" w:lineRule="auto"/>
        <w:ind w:firstLine="480" w:firstLineChars="200"/>
        <w:rPr>
          <w:sz w:val="24"/>
        </w:rPr>
      </w:pPr>
      <w:r>
        <w:rPr>
          <w:rFonts w:hint="eastAsia"/>
          <w:sz w:val="24"/>
        </w:rPr>
        <w:t>17.1</w:t>
      </w:r>
      <w:r>
        <w:rPr>
          <w:rFonts w:hint="eastAsia"/>
          <w:sz w:val="24"/>
          <w:lang w:val="en-US"/>
        </w:rPr>
        <w:t xml:space="preserve"> </w:t>
      </w:r>
      <w:r>
        <w:rPr>
          <w:rFonts w:hint="eastAsia"/>
          <w:sz w:val="24"/>
        </w:rPr>
        <w:t>为</w:t>
      </w:r>
      <w:r>
        <w:rPr>
          <w:sz w:val="24"/>
        </w:rPr>
        <w:t>保证</w:t>
      </w:r>
      <w:r>
        <w:rPr>
          <w:rFonts w:hint="eastAsia"/>
          <w:sz w:val="24"/>
        </w:rPr>
        <w:t>采购</w:t>
      </w:r>
      <w:r>
        <w:rPr>
          <w:sz w:val="24"/>
        </w:rPr>
        <w:t>人有足够的时间完成评标和与中标人签订合同</w:t>
      </w:r>
      <w:r>
        <w:rPr>
          <w:rFonts w:hint="eastAsia"/>
          <w:sz w:val="24"/>
        </w:rPr>
        <w:t>，规定磋商有效期。磋商有效期期限见</w:t>
      </w:r>
      <w:r>
        <w:rPr>
          <w:rFonts w:hint="eastAsia"/>
          <w:sz w:val="24"/>
          <w:lang w:val="en-US"/>
        </w:rPr>
        <w:t>供应商</w:t>
      </w:r>
      <w:r>
        <w:rPr>
          <w:rFonts w:hint="eastAsia"/>
          <w:sz w:val="24"/>
        </w:rPr>
        <w:t>须知前附表。</w:t>
      </w:r>
    </w:p>
    <w:p>
      <w:pPr>
        <w:spacing w:line="360" w:lineRule="auto"/>
        <w:ind w:firstLine="480" w:firstLineChars="200"/>
        <w:rPr>
          <w:sz w:val="24"/>
        </w:rPr>
      </w:pPr>
      <w:r>
        <w:rPr>
          <w:rFonts w:hint="eastAsia"/>
          <w:sz w:val="24"/>
        </w:rPr>
        <w:t>17.2</w:t>
      </w:r>
      <w:r>
        <w:rPr>
          <w:rFonts w:hint="eastAsia"/>
          <w:sz w:val="24"/>
          <w:lang w:val="en-US"/>
        </w:rPr>
        <w:t xml:space="preserve"> </w:t>
      </w:r>
      <w:r>
        <w:rPr>
          <w:rFonts w:hint="eastAsia"/>
          <w:sz w:val="24"/>
        </w:rPr>
        <w:t>在磋商有效期内，</w:t>
      </w:r>
      <w:r>
        <w:rPr>
          <w:rFonts w:hint="eastAsia"/>
          <w:sz w:val="24"/>
          <w:lang w:val="en-US"/>
        </w:rPr>
        <w:t>供应商</w:t>
      </w:r>
      <w:r>
        <w:rPr>
          <w:rFonts w:hint="eastAsia"/>
          <w:sz w:val="24"/>
        </w:rPr>
        <w:t>的投标保持有效，</w:t>
      </w:r>
      <w:r>
        <w:rPr>
          <w:rFonts w:hint="eastAsia"/>
          <w:sz w:val="24"/>
          <w:lang w:val="en-US"/>
        </w:rPr>
        <w:t>供应商</w:t>
      </w:r>
      <w:r>
        <w:rPr>
          <w:rFonts w:hint="eastAsia"/>
          <w:sz w:val="24"/>
        </w:rPr>
        <w:t>不得要求撤销或修改其响应文件。</w:t>
      </w:r>
    </w:p>
    <w:p>
      <w:pPr>
        <w:spacing w:line="360" w:lineRule="auto"/>
        <w:ind w:firstLine="480" w:firstLineChars="200"/>
        <w:rPr>
          <w:sz w:val="24"/>
        </w:rPr>
      </w:pPr>
      <w:r>
        <w:rPr>
          <w:rFonts w:hint="eastAsia"/>
          <w:sz w:val="24"/>
        </w:rPr>
        <w:t>17.3</w:t>
      </w:r>
      <w:r>
        <w:rPr>
          <w:rFonts w:hint="eastAsia"/>
          <w:sz w:val="24"/>
          <w:lang w:val="en-US"/>
        </w:rPr>
        <w:t xml:space="preserve"> </w:t>
      </w:r>
      <w:r>
        <w:rPr>
          <w:rFonts w:hint="eastAsia"/>
          <w:sz w:val="24"/>
        </w:rPr>
        <w:t>磋商有效期</w:t>
      </w:r>
      <w:r>
        <w:rPr>
          <w:sz w:val="24"/>
        </w:rPr>
        <w:t>从</w:t>
      </w:r>
      <w:r>
        <w:rPr>
          <w:rFonts w:hint="eastAsia"/>
          <w:sz w:val="24"/>
          <w:lang w:val="en-US"/>
        </w:rPr>
        <w:t>磋商</w:t>
      </w:r>
      <w:r>
        <w:rPr>
          <w:sz w:val="24"/>
        </w:rPr>
        <w:t>截止日起计算。</w:t>
      </w:r>
    </w:p>
    <w:p>
      <w:pPr>
        <w:spacing w:line="360" w:lineRule="auto"/>
        <w:ind w:firstLine="480" w:firstLineChars="200"/>
        <w:rPr>
          <w:sz w:val="24"/>
        </w:rPr>
      </w:pPr>
      <w:r>
        <w:rPr>
          <w:rFonts w:hint="eastAsia"/>
          <w:sz w:val="24"/>
        </w:rPr>
        <w:t>17.4</w:t>
      </w:r>
      <w:r>
        <w:rPr>
          <w:rFonts w:hint="eastAsia"/>
          <w:sz w:val="24"/>
          <w:lang w:val="en-US"/>
        </w:rPr>
        <w:t xml:space="preserve"> </w:t>
      </w:r>
      <w:r>
        <w:rPr>
          <w:rFonts w:hint="eastAsia"/>
          <w:sz w:val="24"/>
        </w:rPr>
        <w:t>在原定磋商有效期满之前，如果出现特殊情况，采购人和代理机构可以书面形式提出延长磋商有效期的要求。供应商以书面形式予以答复，供应商可以拒绝这种要求而不被没收磋商保证金。同意延长磋商有效期的供应商不允许修改其响应文件的实质性内容，且需要相应地延长磋商保证金的有效期。</w:t>
      </w:r>
    </w:p>
    <w:p>
      <w:pPr>
        <w:pStyle w:val="4"/>
        <w:widowControl/>
        <w:spacing w:before="0" w:line="480" w:lineRule="atLeast"/>
        <w:ind w:firstLine="480" w:firstLineChars="200"/>
        <w:jc w:val="left"/>
        <w:rPr>
          <w:rFonts w:eastAsia="宋体"/>
          <w:b w:val="0"/>
          <w:sz w:val="24"/>
          <w:szCs w:val="24"/>
        </w:rPr>
      </w:pPr>
    </w:p>
    <w:p>
      <w:pPr>
        <w:pStyle w:val="4"/>
        <w:widowControl/>
        <w:spacing w:before="0" w:line="480" w:lineRule="atLeast"/>
        <w:rPr>
          <w:rFonts w:eastAsia="宋体"/>
          <w:b w:val="0"/>
          <w:sz w:val="24"/>
          <w:szCs w:val="24"/>
        </w:rPr>
      </w:pPr>
      <w:bookmarkStart w:id="494" w:name="_Toc7433"/>
      <w:bookmarkStart w:id="495" w:name="_Toc16364"/>
      <w:bookmarkStart w:id="496" w:name="_Toc25110"/>
      <w:r>
        <w:rPr>
          <w:rFonts w:hint="eastAsia" w:eastAsia="宋体"/>
          <w:sz w:val="24"/>
          <w:szCs w:val="24"/>
        </w:rPr>
        <w:t>四．响应文件的递交（执行磋商文件相关要求）</w:t>
      </w:r>
      <w:bookmarkEnd w:id="494"/>
      <w:bookmarkEnd w:id="495"/>
      <w:bookmarkEnd w:id="496"/>
    </w:p>
    <w:bookmarkEnd w:id="491"/>
    <w:bookmarkEnd w:id="492"/>
    <w:bookmarkEnd w:id="493"/>
    <w:p>
      <w:pPr>
        <w:pStyle w:val="4"/>
        <w:widowControl/>
        <w:spacing w:before="0" w:line="480" w:lineRule="atLeast"/>
        <w:rPr>
          <w:rFonts w:eastAsia="宋体"/>
          <w:sz w:val="24"/>
          <w:szCs w:val="24"/>
        </w:rPr>
      </w:pPr>
      <w:bookmarkStart w:id="497" w:name="四．投标文件的递交（执行招标公告中电子招投标相关要求）"/>
      <w:bookmarkEnd w:id="497"/>
      <w:bookmarkStart w:id="498" w:name="_Toc11377"/>
      <w:bookmarkStart w:id="499" w:name="_Toc16856"/>
      <w:bookmarkStart w:id="500" w:name="_Toc3352"/>
    </w:p>
    <w:p>
      <w:pPr>
        <w:pStyle w:val="4"/>
        <w:widowControl/>
        <w:spacing w:before="0" w:line="480" w:lineRule="atLeast"/>
        <w:rPr>
          <w:rFonts w:eastAsia="宋体"/>
          <w:sz w:val="24"/>
          <w:szCs w:val="24"/>
        </w:rPr>
      </w:pPr>
      <w:bookmarkStart w:id="501" w:name="_Toc8086"/>
      <w:bookmarkStart w:id="502" w:name="_Toc22896"/>
      <w:bookmarkStart w:id="503" w:name="_Toc32565"/>
      <w:r>
        <w:rPr>
          <w:rFonts w:hint="eastAsia" w:eastAsia="宋体"/>
          <w:sz w:val="24"/>
          <w:szCs w:val="24"/>
        </w:rPr>
        <w:t>五． 开标与评标</w:t>
      </w:r>
      <w:bookmarkEnd w:id="498"/>
      <w:bookmarkEnd w:id="499"/>
      <w:bookmarkEnd w:id="500"/>
      <w:bookmarkEnd w:id="501"/>
      <w:bookmarkEnd w:id="502"/>
      <w:bookmarkEnd w:id="503"/>
    </w:p>
    <w:p>
      <w:pPr>
        <w:spacing w:line="360" w:lineRule="auto"/>
        <w:ind w:firstLine="482" w:firstLineChars="200"/>
        <w:rPr>
          <w:b/>
          <w:bCs/>
          <w:color w:val="FF0000"/>
          <w:sz w:val="24"/>
        </w:rPr>
      </w:pPr>
    </w:p>
    <w:p>
      <w:pPr>
        <w:spacing w:line="360" w:lineRule="auto"/>
        <w:ind w:left="440" w:leftChars="200"/>
        <w:rPr>
          <w:b/>
          <w:bCs/>
          <w:sz w:val="24"/>
        </w:rPr>
      </w:pPr>
      <w:r>
        <w:rPr>
          <w:rFonts w:hint="eastAsia"/>
          <w:b/>
          <w:bCs/>
          <w:sz w:val="24"/>
          <w:lang w:val="en-US"/>
        </w:rPr>
        <w:t>18.</w:t>
      </w:r>
      <w:r>
        <w:rPr>
          <w:rFonts w:hint="eastAsia"/>
          <w:b/>
          <w:bCs/>
          <w:sz w:val="24"/>
        </w:rPr>
        <w:t>开标</w:t>
      </w:r>
    </w:p>
    <w:p>
      <w:pPr>
        <w:spacing w:line="360" w:lineRule="auto"/>
        <w:ind w:firstLine="480" w:firstLineChars="200"/>
        <w:rPr>
          <w:sz w:val="24"/>
        </w:rPr>
      </w:pPr>
      <w:r>
        <w:rPr>
          <w:rFonts w:hint="eastAsia"/>
          <w:sz w:val="24"/>
        </w:rPr>
        <w:t>主持人按下列程序进行开标：</w:t>
      </w:r>
    </w:p>
    <w:p>
      <w:pPr>
        <w:spacing w:line="360" w:lineRule="auto"/>
        <w:ind w:firstLine="480" w:firstLineChars="200"/>
        <w:rPr>
          <w:sz w:val="24"/>
        </w:rPr>
      </w:pPr>
      <w:r>
        <w:rPr>
          <w:rFonts w:hint="eastAsia"/>
          <w:sz w:val="24"/>
        </w:rPr>
        <w:t>（1）宣布开、评标纪律；</w:t>
      </w:r>
    </w:p>
    <w:p>
      <w:pPr>
        <w:spacing w:line="360" w:lineRule="auto"/>
        <w:ind w:firstLine="480" w:firstLineChars="200"/>
        <w:rPr>
          <w:sz w:val="24"/>
        </w:rPr>
      </w:pPr>
      <w:r>
        <w:rPr>
          <w:rFonts w:hint="eastAsia"/>
          <w:sz w:val="24"/>
        </w:rPr>
        <w:t>（2）介绍到会采购人代表、监督人、宣布开标人、唱标人、记录人等有关人员名单；</w:t>
      </w:r>
    </w:p>
    <w:p>
      <w:pPr>
        <w:spacing w:line="360" w:lineRule="auto"/>
        <w:ind w:firstLine="480" w:firstLineChars="200"/>
        <w:rPr>
          <w:sz w:val="24"/>
        </w:rPr>
      </w:pPr>
      <w:r>
        <w:rPr>
          <w:rFonts w:hint="eastAsia"/>
          <w:sz w:val="24"/>
        </w:rPr>
        <w:t>（3）公布供应商名称并检查投标文件的密封情况；</w:t>
      </w:r>
    </w:p>
    <w:p>
      <w:pPr>
        <w:spacing w:line="360" w:lineRule="auto"/>
        <w:ind w:firstLine="480" w:firstLineChars="200"/>
        <w:rPr>
          <w:sz w:val="24"/>
        </w:rPr>
      </w:pPr>
      <w:r>
        <w:rPr>
          <w:rFonts w:hint="eastAsia"/>
          <w:sz w:val="24"/>
        </w:rPr>
        <w:t>（4）按签到顺序逐一启封投标响应文件进行唱标</w:t>
      </w:r>
      <w:r>
        <w:rPr>
          <w:rFonts w:hint="eastAsia"/>
          <w:b/>
          <w:bCs/>
          <w:sz w:val="24"/>
        </w:rPr>
        <w:t>；</w:t>
      </w:r>
    </w:p>
    <w:p>
      <w:pPr>
        <w:spacing w:line="360" w:lineRule="auto"/>
        <w:ind w:firstLine="480" w:firstLineChars="200"/>
        <w:rPr>
          <w:sz w:val="24"/>
        </w:rPr>
      </w:pPr>
      <w:r>
        <w:rPr>
          <w:rFonts w:hint="eastAsia"/>
          <w:sz w:val="24"/>
        </w:rPr>
        <w:t>（5）对唱标内容进行记录并签字；</w:t>
      </w:r>
    </w:p>
    <w:p>
      <w:pPr>
        <w:spacing w:line="360" w:lineRule="auto"/>
        <w:ind w:firstLine="480" w:firstLineChars="200"/>
        <w:rPr>
          <w:sz w:val="24"/>
        </w:rPr>
      </w:pPr>
      <w:r>
        <w:rPr>
          <w:rFonts w:hint="eastAsia"/>
          <w:sz w:val="24"/>
        </w:rPr>
        <w:t>（6）开标结束；</w:t>
      </w:r>
    </w:p>
    <w:p>
      <w:pPr>
        <w:pStyle w:val="6"/>
        <w:ind w:firstLine="614" w:firstLineChars="255"/>
      </w:pPr>
      <w:bookmarkStart w:id="504" w:name="_Toc2183"/>
      <w:bookmarkStart w:id="505" w:name="_Toc8640"/>
      <w:bookmarkStart w:id="506" w:name="_Toc452297730"/>
      <w:bookmarkStart w:id="507" w:name="_Toc480354975"/>
      <w:r>
        <w:rPr>
          <w:rFonts w:hint="eastAsia"/>
        </w:rPr>
        <w:t>4、开标异议</w:t>
      </w:r>
      <w:bookmarkEnd w:id="504"/>
      <w:bookmarkEnd w:id="505"/>
      <w:bookmarkEnd w:id="506"/>
      <w:bookmarkEnd w:id="507"/>
    </w:p>
    <w:p>
      <w:pPr>
        <w:pStyle w:val="7"/>
        <w:spacing w:line="240" w:lineRule="auto"/>
        <w:ind w:firstLine="480" w:firstLineChars="200"/>
      </w:pPr>
      <w:r>
        <w:rPr>
          <w:rFonts w:hint="eastAsia" w:ascii="宋体" w:hAnsi="宋体" w:eastAsia="宋体"/>
          <w:b w:val="0"/>
          <w:bCs w:val="0"/>
          <w:sz w:val="24"/>
        </w:rPr>
        <w:t>供应商对开标有异议的，应当在开标现场提出，采购人（或代理机构）当场作出答复，并制作记录。</w:t>
      </w:r>
    </w:p>
    <w:p>
      <w:pPr>
        <w:spacing w:line="360" w:lineRule="auto"/>
        <w:ind w:firstLine="482" w:firstLineChars="200"/>
        <w:rPr>
          <w:b/>
          <w:sz w:val="24"/>
        </w:rPr>
      </w:pPr>
      <w:r>
        <w:rPr>
          <w:rFonts w:hint="eastAsia"/>
          <w:b/>
          <w:sz w:val="24"/>
        </w:rPr>
        <w:t>19.</w:t>
      </w:r>
      <w:r>
        <w:rPr>
          <w:rFonts w:hint="eastAsia"/>
          <w:b/>
          <w:sz w:val="24"/>
          <w:lang w:val="en-US"/>
        </w:rPr>
        <w:t>响应</w:t>
      </w:r>
      <w:r>
        <w:rPr>
          <w:rFonts w:hint="eastAsia"/>
          <w:b/>
          <w:sz w:val="24"/>
        </w:rPr>
        <w:t>文件的澄清、说明或补正</w:t>
      </w:r>
    </w:p>
    <w:p>
      <w:pPr>
        <w:spacing w:line="360" w:lineRule="auto"/>
        <w:ind w:firstLine="480" w:firstLineChars="200"/>
        <w:rPr>
          <w:bCs/>
          <w:sz w:val="24"/>
        </w:rPr>
      </w:pPr>
      <w:r>
        <w:rPr>
          <w:rFonts w:hint="eastAsia"/>
          <w:bCs/>
          <w:sz w:val="24"/>
        </w:rPr>
        <w:t>19.1</w:t>
      </w:r>
      <w:r>
        <w:rPr>
          <w:rFonts w:hint="eastAsia"/>
          <w:bCs/>
          <w:sz w:val="24"/>
          <w:lang w:val="en-US"/>
        </w:rPr>
        <w:t xml:space="preserve"> </w:t>
      </w:r>
      <w:r>
        <w:rPr>
          <w:rFonts w:hint="eastAsia"/>
          <w:bCs/>
          <w:sz w:val="24"/>
        </w:rPr>
        <w:t>为有助于投标的审查、评价和比较，</w:t>
      </w:r>
      <w:r>
        <w:rPr>
          <w:rFonts w:hint="eastAsia"/>
          <w:bCs/>
          <w:sz w:val="24"/>
          <w:lang w:val="en-US"/>
        </w:rPr>
        <w:t>磋商小组</w:t>
      </w:r>
      <w:r>
        <w:rPr>
          <w:rFonts w:hint="eastAsia"/>
          <w:bCs/>
          <w:sz w:val="24"/>
        </w:rPr>
        <w:t>可以要求</w:t>
      </w:r>
      <w:r>
        <w:rPr>
          <w:rFonts w:hint="eastAsia"/>
          <w:bCs/>
          <w:sz w:val="24"/>
          <w:lang w:val="en-US"/>
        </w:rPr>
        <w:t>供应商</w:t>
      </w:r>
      <w:r>
        <w:rPr>
          <w:rFonts w:hint="eastAsia"/>
          <w:bCs/>
          <w:sz w:val="24"/>
        </w:rPr>
        <w:t>对响应文件中含义不明确、对同类问题表述不一致或者有明显文字和计算错误的内容作必要的澄清、说明或补正。澄清、说明或补正不得超出响应文件的范围或改变响应文件的实质性内容。</w:t>
      </w:r>
    </w:p>
    <w:p>
      <w:pPr>
        <w:spacing w:line="360" w:lineRule="auto"/>
        <w:ind w:firstLine="480" w:firstLineChars="200"/>
        <w:rPr>
          <w:sz w:val="24"/>
        </w:rPr>
      </w:pPr>
      <w:r>
        <w:rPr>
          <w:rFonts w:hint="eastAsia"/>
          <w:sz w:val="24"/>
        </w:rPr>
        <w:t>19.2</w:t>
      </w:r>
      <w:r>
        <w:rPr>
          <w:rFonts w:hint="eastAsia"/>
          <w:sz w:val="24"/>
          <w:lang w:val="en-US"/>
        </w:rPr>
        <w:t xml:space="preserve"> </w:t>
      </w:r>
      <w:r>
        <w:rPr>
          <w:rFonts w:hint="eastAsia"/>
          <w:sz w:val="24"/>
        </w:rPr>
        <w:t>响应文件中大写金额和小写金额不一致的，以大写金额为准；总价金额与按单价汇总金额不一致的，以单价金额计算结果为准；单价金额小数点有明显错位的，应以总价为准，并修改单价。</w:t>
      </w:r>
    </w:p>
    <w:p>
      <w:pPr>
        <w:spacing w:line="360" w:lineRule="auto"/>
        <w:ind w:firstLine="480" w:firstLineChars="200"/>
        <w:rPr>
          <w:bCs/>
          <w:sz w:val="24"/>
        </w:rPr>
      </w:pPr>
      <w:r>
        <w:rPr>
          <w:rFonts w:hint="eastAsia"/>
          <w:sz w:val="24"/>
        </w:rPr>
        <w:t>19.3</w:t>
      </w:r>
      <w:r>
        <w:rPr>
          <w:rFonts w:hint="eastAsia"/>
          <w:sz w:val="24"/>
          <w:lang w:val="en-US"/>
        </w:rPr>
        <w:t xml:space="preserve"> </w:t>
      </w:r>
      <w:r>
        <w:rPr>
          <w:rFonts w:hint="eastAsia"/>
          <w:bCs/>
          <w:sz w:val="24"/>
        </w:rPr>
        <w:t>开标一览表内容与响应文件中明细表内容不一致的，以开标一览表为准。</w:t>
      </w:r>
    </w:p>
    <w:p>
      <w:pPr>
        <w:spacing w:line="360" w:lineRule="auto"/>
        <w:ind w:firstLine="482" w:firstLineChars="200"/>
        <w:rPr>
          <w:b/>
          <w:sz w:val="24"/>
        </w:rPr>
      </w:pPr>
      <w:r>
        <w:rPr>
          <w:rFonts w:hint="eastAsia"/>
          <w:b/>
          <w:sz w:val="24"/>
        </w:rPr>
        <w:t>20.评标</w:t>
      </w:r>
    </w:p>
    <w:p>
      <w:pPr>
        <w:spacing w:line="360" w:lineRule="auto"/>
        <w:ind w:firstLine="480" w:firstLineChars="200"/>
        <w:rPr>
          <w:b/>
          <w:sz w:val="24"/>
        </w:rPr>
      </w:pPr>
      <w:r>
        <w:rPr>
          <w:rFonts w:hint="eastAsia"/>
          <w:sz w:val="24"/>
        </w:rPr>
        <w:t xml:space="preserve">20.1 </w:t>
      </w:r>
      <w:r>
        <w:rPr>
          <w:rFonts w:hint="eastAsia"/>
          <w:bCs/>
          <w:sz w:val="24"/>
          <w:lang w:val="en-US"/>
        </w:rPr>
        <w:t>磋商小组</w:t>
      </w:r>
      <w:r>
        <w:rPr>
          <w:rFonts w:hint="eastAsia"/>
          <w:sz w:val="24"/>
        </w:rPr>
        <w:t>将按照</w:t>
      </w:r>
      <w:r>
        <w:rPr>
          <w:rFonts w:hint="eastAsia"/>
          <w:sz w:val="24"/>
          <w:lang w:val="en-US"/>
        </w:rPr>
        <w:t>磋商文件</w:t>
      </w:r>
      <w:r>
        <w:rPr>
          <w:rFonts w:hint="eastAsia"/>
          <w:sz w:val="24"/>
        </w:rPr>
        <w:t>规定的评标办法对</w:t>
      </w:r>
      <w:r>
        <w:rPr>
          <w:rFonts w:hint="eastAsia"/>
          <w:sz w:val="24"/>
          <w:lang w:val="en-US"/>
        </w:rPr>
        <w:t>供应商</w:t>
      </w:r>
      <w:r>
        <w:rPr>
          <w:rFonts w:hint="eastAsia"/>
          <w:sz w:val="24"/>
        </w:rPr>
        <w:t>进行独立评审。</w:t>
      </w:r>
    </w:p>
    <w:p>
      <w:pPr>
        <w:spacing w:line="360" w:lineRule="auto"/>
        <w:ind w:firstLine="480" w:firstLineChars="200"/>
        <w:rPr>
          <w:sz w:val="24"/>
        </w:rPr>
      </w:pPr>
      <w:r>
        <w:rPr>
          <w:rFonts w:hint="eastAsia"/>
          <w:sz w:val="24"/>
        </w:rPr>
        <w:t>20.2</w:t>
      </w:r>
      <w:r>
        <w:rPr>
          <w:rFonts w:hint="eastAsia"/>
          <w:sz w:val="24"/>
          <w:lang w:val="en-US"/>
        </w:rPr>
        <w:t xml:space="preserve"> </w:t>
      </w:r>
      <w:r>
        <w:rPr>
          <w:rFonts w:hint="eastAsia"/>
          <w:sz w:val="24"/>
        </w:rPr>
        <w:t>初审时，</w:t>
      </w:r>
      <w:r>
        <w:rPr>
          <w:rFonts w:hint="eastAsia"/>
          <w:bCs/>
          <w:sz w:val="24"/>
          <w:lang w:val="en-US"/>
        </w:rPr>
        <w:t>磋商小组</w:t>
      </w:r>
      <w:r>
        <w:rPr>
          <w:rFonts w:hint="eastAsia"/>
          <w:sz w:val="24"/>
        </w:rPr>
        <w:t>将首先审查响应文件是否实质上响应</w:t>
      </w:r>
      <w:r>
        <w:rPr>
          <w:rFonts w:hint="eastAsia"/>
          <w:bCs/>
          <w:sz w:val="24"/>
          <w:lang w:val="en-US"/>
        </w:rPr>
        <w:t>磋商文件</w:t>
      </w:r>
      <w:r>
        <w:rPr>
          <w:rFonts w:hint="eastAsia"/>
          <w:sz w:val="24"/>
        </w:rPr>
        <w:t>的初审指标要求。实质上响应的投标应与</w:t>
      </w:r>
      <w:r>
        <w:rPr>
          <w:rFonts w:hint="eastAsia"/>
          <w:bCs/>
          <w:sz w:val="24"/>
          <w:lang w:val="en-US"/>
        </w:rPr>
        <w:t>磋商文件</w:t>
      </w:r>
      <w:r>
        <w:rPr>
          <w:rFonts w:hint="eastAsia"/>
          <w:sz w:val="24"/>
        </w:rPr>
        <w:t>的全部条款、条件和规格相符，没有重大偏离或保留。所谓重大偏离或保留是指影响合同的供货范围、质量和性能等；或者在实质上与</w:t>
      </w:r>
      <w:r>
        <w:rPr>
          <w:rFonts w:hint="eastAsia"/>
          <w:bCs/>
          <w:sz w:val="24"/>
          <w:lang w:val="en-US"/>
        </w:rPr>
        <w:t>磋商文件</w:t>
      </w:r>
      <w:r>
        <w:rPr>
          <w:rFonts w:hint="eastAsia"/>
          <w:sz w:val="24"/>
        </w:rPr>
        <w:t>不一致，而且限制了合同中买方的权利或供应商的义务。这些偏离或保留将会对其他实质上响应要求的</w:t>
      </w:r>
      <w:r>
        <w:rPr>
          <w:rFonts w:hint="eastAsia"/>
          <w:sz w:val="24"/>
          <w:lang w:val="en-US"/>
        </w:rPr>
        <w:t>供应商</w:t>
      </w:r>
      <w:r>
        <w:rPr>
          <w:rFonts w:hint="eastAsia"/>
          <w:sz w:val="24"/>
        </w:rPr>
        <w:t>的竞争地位产生不公正的影响。</w:t>
      </w:r>
      <w:r>
        <w:rPr>
          <w:rFonts w:hint="eastAsia"/>
          <w:sz w:val="24"/>
          <w:lang w:val="en-US"/>
        </w:rPr>
        <w:t>供应商</w:t>
      </w:r>
      <w:r>
        <w:rPr>
          <w:rFonts w:hint="eastAsia"/>
          <w:sz w:val="24"/>
        </w:rPr>
        <w:t>不得通过修改或撤销不合要求的偏离或保留而使其投标成为响应性的投标。</w:t>
      </w:r>
    </w:p>
    <w:p>
      <w:pPr>
        <w:spacing w:line="360" w:lineRule="auto"/>
        <w:ind w:firstLine="480" w:firstLineChars="200"/>
        <w:rPr>
          <w:sz w:val="24"/>
        </w:rPr>
      </w:pPr>
      <w:r>
        <w:rPr>
          <w:rFonts w:hint="eastAsia"/>
          <w:sz w:val="24"/>
        </w:rPr>
        <w:t>有下列情形之一的，</w:t>
      </w:r>
      <w:r>
        <w:rPr>
          <w:rFonts w:hint="eastAsia"/>
          <w:bCs/>
          <w:sz w:val="24"/>
          <w:lang w:val="en-US"/>
        </w:rPr>
        <w:t>磋商小组</w:t>
      </w:r>
      <w:r>
        <w:rPr>
          <w:rFonts w:hint="eastAsia"/>
          <w:sz w:val="24"/>
        </w:rPr>
        <w:t>应当否决其投标：</w:t>
      </w:r>
    </w:p>
    <w:p>
      <w:pPr>
        <w:spacing w:line="360" w:lineRule="auto"/>
        <w:ind w:firstLine="480" w:firstLineChars="200"/>
        <w:rPr>
          <w:sz w:val="24"/>
        </w:rPr>
      </w:pPr>
      <w:r>
        <w:rPr>
          <w:rFonts w:hint="eastAsia"/>
          <w:sz w:val="24"/>
        </w:rPr>
        <w:t>20.2.1</w:t>
      </w:r>
      <w:r>
        <w:rPr>
          <w:rFonts w:hint="eastAsia"/>
          <w:sz w:val="24"/>
          <w:lang w:val="en-US"/>
        </w:rPr>
        <w:t xml:space="preserve"> </w:t>
      </w:r>
      <w:r>
        <w:rPr>
          <w:rFonts w:hint="eastAsia"/>
          <w:sz w:val="24"/>
        </w:rPr>
        <w:t>响应文件未经投标单位盖章的；</w:t>
      </w:r>
    </w:p>
    <w:p>
      <w:pPr>
        <w:spacing w:line="360" w:lineRule="auto"/>
        <w:ind w:firstLine="480" w:firstLineChars="200"/>
        <w:rPr>
          <w:sz w:val="24"/>
        </w:rPr>
      </w:pPr>
      <w:r>
        <w:rPr>
          <w:rFonts w:hint="eastAsia"/>
          <w:sz w:val="24"/>
        </w:rPr>
        <w:t>20.2.2</w:t>
      </w:r>
      <w:r>
        <w:rPr>
          <w:rFonts w:hint="eastAsia"/>
          <w:sz w:val="24"/>
          <w:lang w:val="en-US"/>
        </w:rPr>
        <w:t xml:space="preserve"> </w:t>
      </w:r>
      <w:r>
        <w:rPr>
          <w:rFonts w:hint="eastAsia"/>
          <w:sz w:val="24"/>
        </w:rPr>
        <w:t>投标联合体没有提交共同投标协议；</w:t>
      </w:r>
    </w:p>
    <w:p>
      <w:pPr>
        <w:spacing w:line="360" w:lineRule="auto"/>
        <w:ind w:firstLine="480" w:firstLineChars="200"/>
        <w:rPr>
          <w:sz w:val="24"/>
        </w:rPr>
      </w:pPr>
      <w:r>
        <w:rPr>
          <w:rFonts w:hint="eastAsia"/>
          <w:sz w:val="24"/>
        </w:rPr>
        <w:t>20.2.3</w:t>
      </w:r>
      <w:r>
        <w:rPr>
          <w:rFonts w:hint="eastAsia"/>
          <w:sz w:val="24"/>
          <w:lang w:val="en-US"/>
        </w:rPr>
        <w:t xml:space="preserve"> 供应商</w:t>
      </w:r>
      <w:r>
        <w:rPr>
          <w:rFonts w:hint="eastAsia"/>
          <w:sz w:val="24"/>
        </w:rPr>
        <w:t>不符合国家或者</w:t>
      </w:r>
      <w:r>
        <w:rPr>
          <w:rFonts w:hint="eastAsia"/>
          <w:bCs/>
          <w:sz w:val="24"/>
          <w:lang w:val="en-US"/>
        </w:rPr>
        <w:t>磋商文件</w:t>
      </w:r>
      <w:r>
        <w:rPr>
          <w:rFonts w:hint="eastAsia"/>
          <w:sz w:val="24"/>
        </w:rPr>
        <w:t>规定的资格条件；</w:t>
      </w:r>
    </w:p>
    <w:p>
      <w:pPr>
        <w:spacing w:line="360" w:lineRule="auto"/>
        <w:ind w:firstLine="480" w:firstLineChars="200"/>
        <w:rPr>
          <w:sz w:val="24"/>
        </w:rPr>
      </w:pPr>
      <w:r>
        <w:rPr>
          <w:rFonts w:hint="eastAsia"/>
          <w:sz w:val="24"/>
        </w:rPr>
        <w:t>20.2.4</w:t>
      </w:r>
      <w:r>
        <w:rPr>
          <w:rFonts w:hint="eastAsia"/>
          <w:sz w:val="24"/>
          <w:lang w:val="en-US"/>
        </w:rPr>
        <w:t xml:space="preserve"> </w:t>
      </w:r>
      <w:r>
        <w:rPr>
          <w:rFonts w:hint="eastAsia"/>
          <w:sz w:val="24"/>
        </w:rPr>
        <w:t>同一</w:t>
      </w:r>
      <w:r>
        <w:rPr>
          <w:rFonts w:hint="eastAsia"/>
          <w:sz w:val="24"/>
          <w:lang w:val="en-US"/>
        </w:rPr>
        <w:t>供应商</w:t>
      </w:r>
      <w:r>
        <w:rPr>
          <w:rFonts w:hint="eastAsia"/>
          <w:sz w:val="24"/>
        </w:rPr>
        <w:t>提交两个以上不同的响应文件或者投标报价，但</w:t>
      </w:r>
      <w:r>
        <w:rPr>
          <w:rFonts w:hint="eastAsia"/>
          <w:sz w:val="24"/>
          <w:lang w:val="en-US"/>
        </w:rPr>
        <w:t>磋商文件</w:t>
      </w:r>
      <w:r>
        <w:rPr>
          <w:rFonts w:hint="eastAsia"/>
          <w:sz w:val="24"/>
        </w:rPr>
        <w:t>要求提交备选投标的除外；</w:t>
      </w:r>
    </w:p>
    <w:p>
      <w:pPr>
        <w:spacing w:line="360" w:lineRule="auto"/>
        <w:ind w:firstLine="480" w:firstLineChars="200"/>
        <w:rPr>
          <w:sz w:val="24"/>
        </w:rPr>
      </w:pPr>
      <w:r>
        <w:rPr>
          <w:rFonts w:hint="eastAsia"/>
          <w:sz w:val="24"/>
        </w:rPr>
        <w:t>20.2.5</w:t>
      </w:r>
      <w:r>
        <w:rPr>
          <w:rFonts w:hint="eastAsia"/>
          <w:sz w:val="24"/>
          <w:lang w:val="en-US"/>
        </w:rPr>
        <w:t xml:space="preserve"> </w:t>
      </w:r>
      <w:r>
        <w:rPr>
          <w:rFonts w:hint="eastAsia"/>
          <w:sz w:val="24"/>
        </w:rPr>
        <w:t>投标报价低于成本或者高于磋商文件设定的最高投标限价；</w:t>
      </w:r>
    </w:p>
    <w:p>
      <w:pPr>
        <w:spacing w:line="360" w:lineRule="auto"/>
        <w:ind w:firstLine="480" w:firstLineChars="200"/>
        <w:rPr>
          <w:sz w:val="24"/>
        </w:rPr>
      </w:pPr>
      <w:r>
        <w:rPr>
          <w:rFonts w:hint="eastAsia"/>
          <w:sz w:val="24"/>
        </w:rPr>
        <w:t>20.2.6</w:t>
      </w:r>
      <w:r>
        <w:rPr>
          <w:rFonts w:hint="eastAsia"/>
          <w:sz w:val="24"/>
          <w:lang w:val="en-US"/>
        </w:rPr>
        <w:t xml:space="preserve"> </w:t>
      </w:r>
      <w:r>
        <w:rPr>
          <w:rFonts w:hint="eastAsia"/>
          <w:sz w:val="24"/>
        </w:rPr>
        <w:t>响应文件没有对</w:t>
      </w:r>
      <w:r>
        <w:rPr>
          <w:rFonts w:hint="eastAsia"/>
          <w:sz w:val="24"/>
          <w:lang w:val="en-US"/>
        </w:rPr>
        <w:t>磋商文件</w:t>
      </w:r>
      <w:r>
        <w:rPr>
          <w:rFonts w:hint="eastAsia"/>
          <w:sz w:val="24"/>
        </w:rPr>
        <w:t>的实质性要求和条件作出响应；</w:t>
      </w:r>
    </w:p>
    <w:p>
      <w:pPr>
        <w:spacing w:line="360" w:lineRule="auto"/>
        <w:ind w:firstLine="480" w:firstLineChars="200"/>
        <w:rPr>
          <w:sz w:val="24"/>
        </w:rPr>
      </w:pPr>
      <w:r>
        <w:rPr>
          <w:rFonts w:hint="eastAsia"/>
          <w:sz w:val="24"/>
        </w:rPr>
        <w:t>20.2.7</w:t>
      </w:r>
      <w:r>
        <w:rPr>
          <w:rFonts w:hint="eastAsia"/>
          <w:sz w:val="24"/>
          <w:lang w:val="en-US"/>
        </w:rPr>
        <w:t xml:space="preserve"> 供应商</w:t>
      </w:r>
      <w:r>
        <w:rPr>
          <w:rFonts w:hint="eastAsia"/>
          <w:sz w:val="24"/>
        </w:rPr>
        <w:t>有串通投标、弄虚作假、行贿等违法行为。</w:t>
      </w:r>
    </w:p>
    <w:p>
      <w:pPr>
        <w:spacing w:line="360" w:lineRule="auto"/>
        <w:ind w:firstLine="480" w:firstLineChars="200"/>
        <w:rPr>
          <w:sz w:val="24"/>
        </w:rPr>
      </w:pPr>
      <w:r>
        <w:rPr>
          <w:rFonts w:hint="eastAsia"/>
          <w:sz w:val="24"/>
        </w:rPr>
        <w:t>20.3</w:t>
      </w:r>
      <w:r>
        <w:rPr>
          <w:rFonts w:hint="eastAsia"/>
          <w:sz w:val="24"/>
          <w:lang w:val="en-US"/>
        </w:rPr>
        <w:t xml:space="preserve"> </w:t>
      </w:r>
      <w:r>
        <w:rPr>
          <w:rFonts w:hint="eastAsia"/>
          <w:sz w:val="24"/>
        </w:rPr>
        <w:t>评审时，</w:t>
      </w:r>
      <w:r>
        <w:rPr>
          <w:rFonts w:hint="eastAsia"/>
          <w:sz w:val="24"/>
          <w:lang w:val="en-US"/>
        </w:rPr>
        <w:t>磋商小组</w:t>
      </w:r>
      <w:r>
        <w:rPr>
          <w:rFonts w:hint="eastAsia"/>
          <w:sz w:val="24"/>
        </w:rPr>
        <w:t>将审查响应文件是否符合</w:t>
      </w:r>
      <w:r>
        <w:rPr>
          <w:rFonts w:hint="eastAsia"/>
          <w:sz w:val="24"/>
          <w:lang w:val="en-US"/>
        </w:rPr>
        <w:t>磋商文件</w:t>
      </w:r>
      <w:r>
        <w:rPr>
          <w:rFonts w:hint="eastAsia"/>
          <w:sz w:val="24"/>
        </w:rPr>
        <w:t>的评审指标要求。</w:t>
      </w:r>
    </w:p>
    <w:p>
      <w:pPr>
        <w:spacing w:line="360" w:lineRule="auto"/>
        <w:ind w:firstLine="480" w:firstLineChars="200"/>
        <w:rPr>
          <w:sz w:val="24"/>
        </w:rPr>
      </w:pPr>
      <w:r>
        <w:rPr>
          <w:rFonts w:hint="eastAsia"/>
          <w:sz w:val="24"/>
        </w:rPr>
        <w:t>20.4</w:t>
      </w:r>
      <w:r>
        <w:rPr>
          <w:rFonts w:hint="eastAsia"/>
          <w:sz w:val="24"/>
          <w:lang w:val="en-US"/>
        </w:rPr>
        <w:t xml:space="preserve"> </w:t>
      </w:r>
      <w:r>
        <w:rPr>
          <w:rFonts w:hint="eastAsia"/>
          <w:sz w:val="24"/>
        </w:rPr>
        <w:t>如果响应文件未通过投标有效性评审，投标无效。</w:t>
      </w:r>
    </w:p>
    <w:p>
      <w:pPr>
        <w:spacing w:line="360" w:lineRule="auto"/>
        <w:ind w:firstLine="480" w:firstLineChars="200"/>
        <w:rPr>
          <w:sz w:val="24"/>
        </w:rPr>
      </w:pPr>
      <w:r>
        <w:rPr>
          <w:rFonts w:hint="eastAsia"/>
          <w:sz w:val="24"/>
        </w:rPr>
        <w:t>20.5</w:t>
      </w:r>
      <w:r>
        <w:rPr>
          <w:rFonts w:hint="eastAsia"/>
          <w:sz w:val="24"/>
          <w:lang w:val="en-US"/>
        </w:rPr>
        <w:t xml:space="preserve"> 磋商小组</w:t>
      </w:r>
      <w:r>
        <w:rPr>
          <w:rFonts w:hint="eastAsia"/>
          <w:sz w:val="24"/>
        </w:rPr>
        <w:t>决定响应文件的响应性及符合性只根据响应文件本身的内容而不寻求其他外部证据。</w:t>
      </w:r>
    </w:p>
    <w:p>
      <w:pPr>
        <w:spacing w:line="360" w:lineRule="auto"/>
        <w:ind w:firstLine="482" w:firstLineChars="200"/>
        <w:rPr>
          <w:b/>
          <w:bCs/>
          <w:sz w:val="24"/>
        </w:rPr>
      </w:pPr>
      <w:r>
        <w:rPr>
          <w:rFonts w:hint="eastAsia"/>
          <w:b/>
          <w:bCs/>
          <w:sz w:val="24"/>
        </w:rPr>
        <w:t>21</w:t>
      </w:r>
      <w:r>
        <w:rPr>
          <w:rFonts w:hint="eastAsia"/>
          <w:b/>
          <w:sz w:val="24"/>
        </w:rPr>
        <w:t>.</w:t>
      </w:r>
      <w:r>
        <w:rPr>
          <w:rFonts w:hint="eastAsia"/>
          <w:b/>
          <w:bCs/>
          <w:sz w:val="24"/>
        </w:rPr>
        <w:t>废标处理</w:t>
      </w:r>
    </w:p>
    <w:p>
      <w:pPr>
        <w:spacing w:line="360" w:lineRule="auto"/>
        <w:ind w:firstLine="480" w:firstLineChars="200"/>
        <w:rPr>
          <w:sz w:val="24"/>
        </w:rPr>
      </w:pPr>
      <w:r>
        <w:rPr>
          <w:rFonts w:hint="eastAsia"/>
          <w:sz w:val="24"/>
        </w:rPr>
        <w:t>21.1</w:t>
      </w:r>
      <w:r>
        <w:rPr>
          <w:rFonts w:hint="eastAsia"/>
          <w:sz w:val="24"/>
          <w:lang w:val="en-US"/>
        </w:rPr>
        <w:t xml:space="preserve"> </w:t>
      </w:r>
      <w:r>
        <w:rPr>
          <w:rFonts w:hint="eastAsia"/>
          <w:sz w:val="24"/>
        </w:rPr>
        <w:t>在采购中，出现下列情形之一的，</w:t>
      </w:r>
      <w:r>
        <w:rPr>
          <w:rFonts w:hint="eastAsia"/>
          <w:sz w:val="24"/>
          <w:lang w:val="en-US"/>
        </w:rPr>
        <w:t>磋商小组</w:t>
      </w:r>
      <w:r>
        <w:rPr>
          <w:rFonts w:hint="eastAsia"/>
          <w:sz w:val="24"/>
        </w:rPr>
        <w:t>有权宣布废标：</w:t>
      </w:r>
    </w:p>
    <w:p>
      <w:pPr>
        <w:spacing w:line="360" w:lineRule="auto"/>
        <w:ind w:firstLine="480" w:firstLineChars="200"/>
        <w:rPr>
          <w:sz w:val="24"/>
        </w:rPr>
      </w:pPr>
      <w:r>
        <w:rPr>
          <w:rFonts w:hint="eastAsia"/>
          <w:sz w:val="24"/>
        </w:rPr>
        <w:t>21.1.1</w:t>
      </w:r>
      <w:r>
        <w:rPr>
          <w:rFonts w:hint="eastAsia"/>
          <w:sz w:val="24"/>
          <w:lang w:val="en-US"/>
        </w:rPr>
        <w:t xml:space="preserve"> </w:t>
      </w:r>
      <w:r>
        <w:rPr>
          <w:rFonts w:hint="eastAsia"/>
          <w:sz w:val="24"/>
        </w:rPr>
        <w:t>符合专业条件的供应商或对</w:t>
      </w:r>
      <w:r>
        <w:rPr>
          <w:rFonts w:hint="eastAsia"/>
          <w:sz w:val="24"/>
          <w:lang w:val="en-US"/>
        </w:rPr>
        <w:t>磋商文件</w:t>
      </w:r>
      <w:r>
        <w:rPr>
          <w:rFonts w:hint="eastAsia"/>
          <w:sz w:val="24"/>
        </w:rPr>
        <w:t>作实质响应的供应商不足规定家数的；</w:t>
      </w:r>
    </w:p>
    <w:p>
      <w:pPr>
        <w:spacing w:line="360" w:lineRule="auto"/>
        <w:ind w:firstLine="480" w:firstLineChars="200"/>
        <w:rPr>
          <w:sz w:val="24"/>
        </w:rPr>
      </w:pPr>
      <w:r>
        <w:rPr>
          <w:rFonts w:hint="eastAsia"/>
          <w:sz w:val="24"/>
        </w:rPr>
        <w:t>21.1.2</w:t>
      </w:r>
      <w:r>
        <w:rPr>
          <w:rFonts w:hint="eastAsia"/>
          <w:sz w:val="24"/>
          <w:lang w:val="en-US"/>
        </w:rPr>
        <w:t xml:space="preserve"> </w:t>
      </w:r>
      <w:r>
        <w:rPr>
          <w:rFonts w:hint="eastAsia"/>
          <w:sz w:val="24"/>
        </w:rPr>
        <w:t>供应商的报价均超过采购预算（</w:t>
      </w:r>
      <w:r>
        <w:rPr>
          <w:rFonts w:hint="eastAsia"/>
          <w:sz w:val="24"/>
          <w:lang w:val="en-US"/>
        </w:rPr>
        <w:t>或最高限价</w:t>
      </w:r>
      <w:r>
        <w:rPr>
          <w:rFonts w:hint="eastAsia"/>
          <w:sz w:val="24"/>
        </w:rPr>
        <w:t>），采购人不能支付的；</w:t>
      </w:r>
    </w:p>
    <w:p>
      <w:pPr>
        <w:spacing w:line="360" w:lineRule="auto"/>
        <w:ind w:firstLine="480" w:firstLineChars="200"/>
        <w:rPr>
          <w:sz w:val="24"/>
        </w:rPr>
      </w:pPr>
      <w:r>
        <w:rPr>
          <w:rFonts w:hint="eastAsia"/>
          <w:sz w:val="24"/>
        </w:rPr>
        <w:t>21.1.3</w:t>
      </w:r>
      <w:r>
        <w:rPr>
          <w:rFonts w:hint="eastAsia"/>
          <w:sz w:val="24"/>
          <w:lang w:val="en-US"/>
        </w:rPr>
        <w:t xml:space="preserve"> </w:t>
      </w:r>
      <w:r>
        <w:rPr>
          <w:rFonts w:hint="eastAsia"/>
          <w:sz w:val="24"/>
        </w:rPr>
        <w:t>出现影响采购公正的违法、违规行为的；</w:t>
      </w:r>
    </w:p>
    <w:p>
      <w:pPr>
        <w:spacing w:line="360" w:lineRule="auto"/>
        <w:ind w:firstLine="480" w:firstLineChars="200"/>
        <w:rPr>
          <w:sz w:val="24"/>
        </w:rPr>
      </w:pPr>
      <w:r>
        <w:rPr>
          <w:rFonts w:hint="eastAsia"/>
          <w:sz w:val="24"/>
        </w:rPr>
        <w:t>21.1.4</w:t>
      </w:r>
      <w:r>
        <w:rPr>
          <w:rFonts w:hint="eastAsia"/>
          <w:sz w:val="24"/>
          <w:lang w:val="en-US"/>
        </w:rPr>
        <w:t xml:space="preserve"> </w:t>
      </w:r>
      <w:r>
        <w:rPr>
          <w:rFonts w:hint="eastAsia"/>
          <w:sz w:val="24"/>
        </w:rPr>
        <w:t>因重大变故，采购任务取消的。</w:t>
      </w:r>
    </w:p>
    <w:p>
      <w:pPr>
        <w:spacing w:line="360" w:lineRule="auto"/>
        <w:ind w:firstLine="480" w:firstLineChars="200"/>
        <w:rPr>
          <w:sz w:val="24"/>
        </w:rPr>
      </w:pPr>
      <w:r>
        <w:rPr>
          <w:rFonts w:hint="eastAsia"/>
          <w:sz w:val="24"/>
        </w:rPr>
        <w:t>21.1.5 其他应该废标的情形。</w:t>
      </w:r>
    </w:p>
    <w:p>
      <w:pPr>
        <w:spacing w:line="360" w:lineRule="auto"/>
        <w:ind w:firstLine="480" w:firstLineChars="200"/>
        <w:rPr>
          <w:sz w:val="24"/>
        </w:rPr>
      </w:pPr>
      <w:r>
        <w:rPr>
          <w:rFonts w:hint="eastAsia"/>
          <w:sz w:val="24"/>
        </w:rPr>
        <w:t>废标后，采购人会把废标理由通知所有供应商。</w:t>
      </w:r>
    </w:p>
    <w:p>
      <w:pPr>
        <w:pStyle w:val="4"/>
        <w:widowControl/>
        <w:spacing w:before="0" w:line="480" w:lineRule="atLeast"/>
        <w:rPr>
          <w:rFonts w:eastAsia="宋体"/>
          <w:sz w:val="24"/>
          <w:szCs w:val="24"/>
        </w:rPr>
      </w:pPr>
      <w:bookmarkStart w:id="508" w:name="_Toc407096155"/>
      <w:bookmarkStart w:id="509" w:name="_Toc9613"/>
      <w:bookmarkStart w:id="510" w:name="_Toc27189"/>
      <w:bookmarkStart w:id="511" w:name="_Toc10492"/>
      <w:bookmarkStart w:id="512" w:name="_Toc516969091"/>
      <w:r>
        <w:rPr>
          <w:rFonts w:hint="eastAsia" w:eastAsia="宋体"/>
          <w:sz w:val="24"/>
          <w:szCs w:val="24"/>
        </w:rPr>
        <w:t>六．定标与签订合同</w:t>
      </w:r>
      <w:bookmarkEnd w:id="508"/>
      <w:bookmarkEnd w:id="509"/>
      <w:bookmarkEnd w:id="510"/>
      <w:bookmarkEnd w:id="511"/>
      <w:bookmarkEnd w:id="512"/>
    </w:p>
    <w:p>
      <w:pPr>
        <w:spacing w:line="360" w:lineRule="auto"/>
        <w:ind w:firstLine="482" w:firstLineChars="200"/>
        <w:rPr>
          <w:b/>
          <w:sz w:val="24"/>
        </w:rPr>
      </w:pPr>
      <w:r>
        <w:rPr>
          <w:rFonts w:hint="eastAsia"/>
          <w:b/>
          <w:sz w:val="24"/>
        </w:rPr>
        <w:t>22.定标</w:t>
      </w:r>
    </w:p>
    <w:p>
      <w:pPr>
        <w:spacing w:line="360" w:lineRule="auto"/>
        <w:ind w:firstLine="480" w:firstLineChars="200"/>
        <w:rPr>
          <w:sz w:val="24"/>
        </w:rPr>
      </w:pPr>
      <w:r>
        <w:rPr>
          <w:rFonts w:hint="eastAsia"/>
          <w:sz w:val="24"/>
        </w:rPr>
        <w:t>22.1 投标有效性评审后，磋商小组应当按磋商文件规定的标准和方法提出独立评审意见，推荐中标候选人。</w:t>
      </w:r>
    </w:p>
    <w:p>
      <w:pPr>
        <w:spacing w:line="360" w:lineRule="auto"/>
        <w:ind w:firstLine="480" w:firstLineChars="200"/>
        <w:rPr>
          <w:sz w:val="24"/>
        </w:rPr>
      </w:pPr>
      <w:r>
        <w:rPr>
          <w:rFonts w:hint="eastAsia"/>
          <w:sz w:val="24"/>
        </w:rPr>
        <w:t>22.2 排名第一的中标候选人放弃中标、因不可抗力不能履行合同、不按照磋商文件要求提交履约保证金，或者被查实存在影响</w:t>
      </w:r>
      <w:r>
        <w:rPr>
          <w:rFonts w:hint="eastAsia"/>
          <w:sz w:val="24"/>
          <w:lang w:val="en-US"/>
        </w:rPr>
        <w:t>成交</w:t>
      </w:r>
      <w:r>
        <w:rPr>
          <w:rFonts w:hint="eastAsia"/>
          <w:sz w:val="24"/>
        </w:rPr>
        <w:t>结果的违法行为等情形，不符合中标条件的，</w:t>
      </w:r>
      <w:r>
        <w:rPr>
          <w:rFonts w:hint="eastAsia"/>
          <w:sz w:val="24"/>
          <w:lang w:val="en-US"/>
        </w:rPr>
        <w:t>采购</w:t>
      </w:r>
      <w:r>
        <w:rPr>
          <w:rFonts w:hint="eastAsia"/>
          <w:sz w:val="24"/>
        </w:rPr>
        <w:t>人可以按照</w:t>
      </w:r>
      <w:r>
        <w:rPr>
          <w:rFonts w:hint="eastAsia"/>
          <w:sz w:val="24"/>
          <w:lang w:val="en-US"/>
        </w:rPr>
        <w:t>磋商小组</w:t>
      </w:r>
      <w:r>
        <w:rPr>
          <w:rFonts w:hint="eastAsia"/>
          <w:sz w:val="24"/>
        </w:rPr>
        <w:t>提出的中标候选人名单排序依次确定其他中标候选人为中标人，也可以重新采购。</w:t>
      </w:r>
    </w:p>
    <w:p>
      <w:pPr>
        <w:spacing w:line="360" w:lineRule="auto"/>
        <w:ind w:firstLine="480" w:firstLineChars="200"/>
        <w:rPr>
          <w:sz w:val="24"/>
        </w:rPr>
      </w:pPr>
      <w:r>
        <w:rPr>
          <w:rFonts w:hint="eastAsia"/>
          <w:sz w:val="24"/>
        </w:rPr>
        <w:t>22.3</w:t>
      </w:r>
      <w:r>
        <w:rPr>
          <w:rFonts w:hint="eastAsia"/>
          <w:sz w:val="24"/>
          <w:lang w:val="en-US"/>
        </w:rPr>
        <w:t xml:space="preserve"> 采购人</w:t>
      </w:r>
      <w:r>
        <w:rPr>
          <w:rFonts w:hint="eastAsia"/>
          <w:sz w:val="24"/>
        </w:rPr>
        <w:t>原则上把合同授予实质上响应</w:t>
      </w:r>
      <w:r>
        <w:rPr>
          <w:rFonts w:hint="eastAsia"/>
          <w:sz w:val="24"/>
          <w:lang w:val="en-US"/>
        </w:rPr>
        <w:t>磋商文件</w:t>
      </w:r>
      <w:r>
        <w:rPr>
          <w:rFonts w:hint="eastAsia"/>
          <w:sz w:val="24"/>
        </w:rPr>
        <w:t>要求的排名最前的中标候选人或通过上条资格审查的中标候选人。</w:t>
      </w:r>
    </w:p>
    <w:p>
      <w:pPr>
        <w:spacing w:line="360" w:lineRule="auto"/>
        <w:ind w:firstLine="480" w:firstLineChars="200"/>
        <w:rPr>
          <w:sz w:val="24"/>
        </w:rPr>
      </w:pPr>
      <w:r>
        <w:rPr>
          <w:rFonts w:hint="eastAsia"/>
          <w:sz w:val="24"/>
        </w:rPr>
        <w:t>22.4 最低报价并不是被授予合同的保证。</w:t>
      </w:r>
    </w:p>
    <w:p>
      <w:pPr>
        <w:spacing w:line="360" w:lineRule="auto"/>
        <w:ind w:firstLine="480" w:firstLineChars="200"/>
        <w:rPr>
          <w:sz w:val="24"/>
        </w:rPr>
      </w:pPr>
      <w:r>
        <w:rPr>
          <w:rFonts w:hint="eastAsia"/>
          <w:sz w:val="24"/>
        </w:rPr>
        <w:t xml:space="preserve">22.5 </w:t>
      </w:r>
      <w:r>
        <w:rPr>
          <w:rFonts w:hint="eastAsia"/>
          <w:sz w:val="24"/>
          <w:lang w:val="en-US"/>
        </w:rPr>
        <w:t xml:space="preserve"> </w:t>
      </w:r>
      <w:r>
        <w:rPr>
          <w:rFonts w:hint="eastAsia"/>
          <w:sz w:val="24"/>
        </w:rPr>
        <w:t>凡发现中标候选人有下列行为之一的，其中标无效，并移交政府采购监督管理部门依法处理：</w:t>
      </w:r>
    </w:p>
    <w:p>
      <w:pPr>
        <w:spacing w:line="360" w:lineRule="auto"/>
        <w:ind w:firstLine="480" w:firstLineChars="200"/>
        <w:rPr>
          <w:sz w:val="24"/>
        </w:rPr>
      </w:pPr>
      <w:r>
        <w:rPr>
          <w:rFonts w:hint="eastAsia"/>
          <w:sz w:val="24"/>
        </w:rPr>
        <w:t>22.5.1 以他人名义投标、或提供虚假材料弄虚作假谋取中标的；</w:t>
      </w:r>
    </w:p>
    <w:p>
      <w:pPr>
        <w:spacing w:line="360" w:lineRule="auto"/>
        <w:ind w:firstLine="480" w:firstLineChars="200"/>
        <w:rPr>
          <w:sz w:val="24"/>
        </w:rPr>
      </w:pPr>
      <w:r>
        <w:rPr>
          <w:rFonts w:hint="eastAsia"/>
          <w:sz w:val="24"/>
        </w:rPr>
        <w:t>22.5.1.1</w:t>
      </w:r>
      <w:r>
        <w:rPr>
          <w:rFonts w:hint="eastAsia"/>
          <w:sz w:val="24"/>
          <w:lang w:val="en-US"/>
        </w:rPr>
        <w:t xml:space="preserve"> </w:t>
      </w:r>
      <w:r>
        <w:rPr>
          <w:rFonts w:hint="eastAsia"/>
          <w:sz w:val="24"/>
        </w:rPr>
        <w:t>以他人名义投标，是指使用通过受让或者租借等方式获取的资格、资质证书投标。</w:t>
      </w:r>
    </w:p>
    <w:p>
      <w:pPr>
        <w:spacing w:line="360" w:lineRule="auto"/>
        <w:ind w:firstLine="480" w:firstLineChars="200"/>
        <w:rPr>
          <w:sz w:val="24"/>
        </w:rPr>
      </w:pPr>
      <w:r>
        <w:rPr>
          <w:rFonts w:hint="eastAsia"/>
          <w:sz w:val="24"/>
        </w:rPr>
        <w:t>22.5.1.2</w:t>
      </w:r>
      <w:r>
        <w:rPr>
          <w:rFonts w:hint="eastAsia"/>
          <w:sz w:val="24"/>
          <w:lang w:val="en-US"/>
        </w:rPr>
        <w:t xml:space="preserve"> </w:t>
      </w:r>
      <w:r>
        <w:rPr>
          <w:rFonts w:hint="eastAsia"/>
          <w:sz w:val="24"/>
        </w:rPr>
        <w:t>有供应商有下列情形之一的，属于弄虚作假的行为：</w:t>
      </w:r>
    </w:p>
    <w:p>
      <w:pPr>
        <w:spacing w:line="360" w:lineRule="auto"/>
        <w:ind w:firstLine="480" w:firstLineChars="200"/>
        <w:rPr>
          <w:sz w:val="24"/>
        </w:rPr>
      </w:pPr>
      <w:r>
        <w:rPr>
          <w:rFonts w:hint="eastAsia"/>
          <w:sz w:val="24"/>
        </w:rPr>
        <w:t>22.5.1.2.1</w:t>
      </w:r>
      <w:r>
        <w:rPr>
          <w:rFonts w:hint="eastAsia"/>
          <w:sz w:val="24"/>
          <w:lang w:val="en-US"/>
        </w:rPr>
        <w:t xml:space="preserve"> </w:t>
      </w:r>
      <w:r>
        <w:rPr>
          <w:rFonts w:hint="eastAsia"/>
          <w:sz w:val="24"/>
        </w:rPr>
        <w:t>使用伪造、变造的许可证件；</w:t>
      </w:r>
    </w:p>
    <w:p>
      <w:pPr>
        <w:spacing w:line="360" w:lineRule="auto"/>
        <w:ind w:firstLine="480" w:firstLineChars="200"/>
        <w:rPr>
          <w:sz w:val="24"/>
        </w:rPr>
      </w:pPr>
      <w:r>
        <w:rPr>
          <w:rFonts w:hint="eastAsia"/>
          <w:sz w:val="24"/>
        </w:rPr>
        <w:t>22.5.1.2.2</w:t>
      </w:r>
      <w:r>
        <w:rPr>
          <w:rFonts w:hint="eastAsia"/>
          <w:sz w:val="24"/>
          <w:lang w:val="en-US"/>
        </w:rPr>
        <w:t xml:space="preserve"> </w:t>
      </w:r>
      <w:r>
        <w:rPr>
          <w:rFonts w:hint="eastAsia"/>
          <w:sz w:val="24"/>
        </w:rPr>
        <w:t>提供项目负责人或者主要技术人员简历、劳动关系、财务状况的虚假承诺；</w:t>
      </w:r>
    </w:p>
    <w:p>
      <w:pPr>
        <w:spacing w:line="360" w:lineRule="auto"/>
        <w:ind w:firstLine="480" w:firstLineChars="200"/>
        <w:rPr>
          <w:sz w:val="24"/>
        </w:rPr>
      </w:pPr>
      <w:r>
        <w:rPr>
          <w:rFonts w:hint="eastAsia"/>
          <w:sz w:val="24"/>
        </w:rPr>
        <w:t>22.5.1.2.3</w:t>
      </w:r>
      <w:r>
        <w:rPr>
          <w:rFonts w:hint="eastAsia"/>
          <w:sz w:val="24"/>
          <w:lang w:val="en-US"/>
        </w:rPr>
        <w:t xml:space="preserve"> </w:t>
      </w:r>
      <w:r>
        <w:rPr>
          <w:rFonts w:hint="eastAsia"/>
          <w:sz w:val="24"/>
        </w:rPr>
        <w:t>提供虚假的业绩或者信用状况；</w:t>
      </w:r>
    </w:p>
    <w:p>
      <w:pPr>
        <w:spacing w:line="360" w:lineRule="auto"/>
        <w:ind w:firstLine="480" w:firstLineChars="200"/>
        <w:rPr>
          <w:sz w:val="24"/>
        </w:rPr>
      </w:pPr>
      <w:r>
        <w:rPr>
          <w:rFonts w:hint="eastAsia"/>
          <w:sz w:val="24"/>
        </w:rPr>
        <w:t>22.5.1.2.</w:t>
      </w:r>
      <w:r>
        <w:rPr>
          <w:rFonts w:hint="eastAsia"/>
          <w:sz w:val="24"/>
          <w:lang w:val="en-US"/>
        </w:rPr>
        <w:t xml:space="preserve">4 </w:t>
      </w:r>
      <w:r>
        <w:rPr>
          <w:rFonts w:hint="eastAsia"/>
          <w:sz w:val="24"/>
        </w:rPr>
        <w:t>其他弄虚作假的行为。</w:t>
      </w:r>
    </w:p>
    <w:p>
      <w:pPr>
        <w:spacing w:line="360" w:lineRule="auto"/>
        <w:ind w:firstLine="480" w:firstLineChars="200"/>
        <w:rPr>
          <w:sz w:val="24"/>
        </w:rPr>
      </w:pPr>
      <w:r>
        <w:rPr>
          <w:rFonts w:hint="eastAsia"/>
          <w:sz w:val="24"/>
        </w:rPr>
        <w:t>22.5.2</w:t>
      </w:r>
      <w:r>
        <w:rPr>
          <w:rFonts w:hint="eastAsia"/>
          <w:sz w:val="24"/>
          <w:lang w:val="en-US"/>
        </w:rPr>
        <w:t xml:space="preserve"> </w:t>
      </w:r>
      <w:r>
        <w:rPr>
          <w:rFonts w:hint="eastAsia"/>
          <w:sz w:val="24"/>
        </w:rPr>
        <w:t>与采购人、其他供应商或者采购人工作人员恶意串通的；</w:t>
      </w:r>
    </w:p>
    <w:p>
      <w:pPr>
        <w:spacing w:line="360" w:lineRule="auto"/>
        <w:ind w:firstLine="480" w:firstLineChars="200"/>
        <w:rPr>
          <w:sz w:val="24"/>
        </w:rPr>
      </w:pPr>
      <w:r>
        <w:rPr>
          <w:rFonts w:hint="eastAsia"/>
          <w:sz w:val="24"/>
        </w:rPr>
        <w:t>22.5.3</w:t>
      </w:r>
      <w:r>
        <w:rPr>
          <w:rFonts w:hint="eastAsia"/>
          <w:sz w:val="24"/>
          <w:lang w:val="en-US"/>
        </w:rPr>
        <w:t xml:space="preserve"> </w:t>
      </w:r>
      <w:r>
        <w:rPr>
          <w:rFonts w:hint="eastAsia"/>
          <w:sz w:val="24"/>
        </w:rPr>
        <w:t>向采购人、</w:t>
      </w:r>
      <w:r>
        <w:rPr>
          <w:rFonts w:hint="eastAsia"/>
          <w:sz w:val="24"/>
          <w:lang w:val="en-US"/>
        </w:rPr>
        <w:t>磋商小组</w:t>
      </w:r>
      <w:r>
        <w:rPr>
          <w:rFonts w:hint="eastAsia"/>
          <w:sz w:val="24"/>
        </w:rPr>
        <w:t>、采购人工作人员行贿或者提供其他不正当利益的；</w:t>
      </w:r>
    </w:p>
    <w:p>
      <w:pPr>
        <w:spacing w:line="360" w:lineRule="auto"/>
        <w:ind w:firstLine="480" w:firstLineChars="200"/>
        <w:rPr>
          <w:sz w:val="24"/>
        </w:rPr>
      </w:pPr>
      <w:r>
        <w:rPr>
          <w:rFonts w:hint="eastAsia"/>
          <w:sz w:val="24"/>
        </w:rPr>
        <w:t>22.5.4</w:t>
      </w:r>
      <w:r>
        <w:rPr>
          <w:rFonts w:hint="eastAsia"/>
          <w:sz w:val="24"/>
          <w:lang w:val="en-US"/>
        </w:rPr>
        <w:t xml:space="preserve"> </w:t>
      </w:r>
      <w:r>
        <w:rPr>
          <w:rFonts w:hint="eastAsia"/>
          <w:sz w:val="24"/>
        </w:rPr>
        <w:t>有法律、法规规定的其他损害采购人利益和社会公共利益情形的；</w:t>
      </w:r>
    </w:p>
    <w:p>
      <w:pPr>
        <w:spacing w:line="360" w:lineRule="auto"/>
        <w:ind w:firstLine="480" w:firstLineChars="200"/>
        <w:rPr>
          <w:sz w:val="24"/>
        </w:rPr>
      </w:pPr>
      <w:r>
        <w:rPr>
          <w:rFonts w:hint="eastAsia"/>
          <w:sz w:val="24"/>
        </w:rPr>
        <w:t>22.5.5</w:t>
      </w:r>
      <w:r>
        <w:rPr>
          <w:rFonts w:hint="eastAsia"/>
          <w:sz w:val="24"/>
          <w:lang w:val="en-US"/>
        </w:rPr>
        <w:t xml:space="preserve"> </w:t>
      </w:r>
      <w:r>
        <w:rPr>
          <w:rFonts w:hint="eastAsia"/>
          <w:sz w:val="24"/>
        </w:rPr>
        <w:t>其他违反招投标法律、法规和规章强制性规定的行为。</w:t>
      </w:r>
    </w:p>
    <w:p>
      <w:pPr>
        <w:spacing w:line="360" w:lineRule="auto"/>
        <w:ind w:firstLine="480" w:firstLineChars="200"/>
        <w:rPr>
          <w:sz w:val="24"/>
        </w:rPr>
      </w:pPr>
      <w:r>
        <w:rPr>
          <w:rFonts w:hint="eastAsia"/>
          <w:sz w:val="24"/>
        </w:rPr>
        <w:t>22.6</w:t>
      </w:r>
      <w:r>
        <w:rPr>
          <w:rFonts w:hint="eastAsia"/>
          <w:sz w:val="24"/>
          <w:lang w:val="en-US"/>
        </w:rPr>
        <w:t xml:space="preserve"> </w:t>
      </w:r>
      <w:r>
        <w:rPr>
          <w:rFonts w:hint="eastAsia"/>
          <w:sz w:val="24"/>
        </w:rPr>
        <w:t>采购人将在安徽省政府采购网网站上发布评审结果公告，公告时间为一个工作日。</w:t>
      </w:r>
    </w:p>
    <w:p>
      <w:pPr>
        <w:spacing w:line="360" w:lineRule="auto"/>
        <w:ind w:firstLine="482" w:firstLineChars="200"/>
        <w:rPr>
          <w:b/>
          <w:sz w:val="24"/>
        </w:rPr>
      </w:pPr>
      <w:r>
        <w:rPr>
          <w:rFonts w:hint="eastAsia"/>
          <w:b/>
          <w:sz w:val="24"/>
        </w:rPr>
        <w:t>23.成交通知书</w:t>
      </w:r>
    </w:p>
    <w:p>
      <w:pPr>
        <w:spacing w:line="360" w:lineRule="auto"/>
        <w:ind w:firstLine="480" w:firstLineChars="200"/>
        <w:rPr>
          <w:sz w:val="24"/>
        </w:rPr>
      </w:pPr>
      <w:r>
        <w:rPr>
          <w:rFonts w:hint="eastAsia"/>
          <w:sz w:val="24"/>
        </w:rPr>
        <w:t>23.1</w:t>
      </w:r>
      <w:r>
        <w:rPr>
          <w:rFonts w:hint="eastAsia"/>
          <w:sz w:val="24"/>
          <w:lang w:val="en-US"/>
        </w:rPr>
        <w:t xml:space="preserve"> </w:t>
      </w:r>
      <w:r>
        <w:rPr>
          <w:rFonts w:hint="eastAsia"/>
          <w:sz w:val="24"/>
        </w:rPr>
        <w:t>采购人将以成交通知书形式通知中标人，其投标已被接受。</w:t>
      </w:r>
    </w:p>
    <w:p>
      <w:pPr>
        <w:spacing w:line="360" w:lineRule="auto"/>
        <w:ind w:firstLine="480" w:firstLineChars="200"/>
        <w:rPr>
          <w:sz w:val="24"/>
        </w:rPr>
      </w:pPr>
      <w:r>
        <w:rPr>
          <w:rFonts w:hint="eastAsia"/>
          <w:sz w:val="24"/>
        </w:rPr>
        <w:t>23.2</w:t>
      </w:r>
      <w:r>
        <w:rPr>
          <w:rFonts w:hint="eastAsia"/>
          <w:sz w:val="24"/>
          <w:lang w:val="en-US"/>
        </w:rPr>
        <w:t xml:space="preserve"> </w:t>
      </w:r>
      <w:r>
        <w:rPr>
          <w:rFonts w:hint="eastAsia"/>
          <w:sz w:val="24"/>
        </w:rPr>
        <w:t>采购人对未中标的供应商不做未中标原因的解释。</w:t>
      </w:r>
    </w:p>
    <w:p>
      <w:pPr>
        <w:spacing w:line="360" w:lineRule="auto"/>
        <w:ind w:firstLine="482" w:firstLineChars="200"/>
        <w:rPr>
          <w:b/>
          <w:sz w:val="24"/>
        </w:rPr>
      </w:pPr>
      <w:r>
        <w:rPr>
          <w:rFonts w:hint="eastAsia"/>
          <w:b/>
          <w:sz w:val="24"/>
        </w:rPr>
        <w:t>24.</w:t>
      </w:r>
      <w:r>
        <w:rPr>
          <w:rFonts w:hint="eastAsia"/>
          <w:b/>
          <w:sz w:val="24"/>
          <w:lang w:val="en-US"/>
        </w:rPr>
        <w:t>成交</w:t>
      </w:r>
      <w:r>
        <w:rPr>
          <w:rFonts w:hint="eastAsia"/>
          <w:b/>
          <w:sz w:val="24"/>
        </w:rPr>
        <w:t>服务费</w:t>
      </w:r>
    </w:p>
    <w:p>
      <w:pPr>
        <w:spacing w:line="360" w:lineRule="auto"/>
        <w:ind w:firstLine="480" w:firstLineChars="200"/>
        <w:rPr>
          <w:sz w:val="18"/>
          <w:szCs w:val="18"/>
          <w:lang w:val="en-US"/>
        </w:rPr>
      </w:pPr>
      <w:r>
        <w:rPr>
          <w:rFonts w:hint="eastAsia"/>
          <w:sz w:val="24"/>
        </w:rPr>
        <w:t>24.1</w:t>
      </w:r>
      <w:r>
        <w:rPr>
          <w:rFonts w:hint="eastAsia"/>
          <w:sz w:val="24"/>
          <w:lang w:val="en-US"/>
        </w:rPr>
        <w:t xml:space="preserve"> </w:t>
      </w:r>
      <w:r>
        <w:rPr>
          <w:rFonts w:hint="eastAsia"/>
          <w:sz w:val="24"/>
        </w:rPr>
        <w:t>中标人在收到成交通知书后向采购代理机构缴纳成交服务费。具体收费标准</w:t>
      </w:r>
      <w:r>
        <w:rPr>
          <w:rFonts w:hint="eastAsia"/>
          <w:sz w:val="24"/>
          <w:lang w:val="en-US"/>
        </w:rPr>
        <w:t>详见投标须知前附表。</w:t>
      </w:r>
    </w:p>
    <w:p>
      <w:pPr>
        <w:spacing w:line="360" w:lineRule="auto"/>
        <w:ind w:firstLine="480" w:firstLineChars="200"/>
        <w:rPr>
          <w:sz w:val="24"/>
        </w:rPr>
      </w:pPr>
      <w:r>
        <w:rPr>
          <w:rFonts w:hint="eastAsia"/>
          <w:sz w:val="24"/>
        </w:rPr>
        <w:t>24.</w:t>
      </w:r>
      <w:r>
        <w:rPr>
          <w:rFonts w:hint="eastAsia"/>
          <w:sz w:val="24"/>
          <w:lang w:val="en-US"/>
        </w:rPr>
        <w:t xml:space="preserve">2 </w:t>
      </w:r>
      <w:r>
        <w:rPr>
          <w:rFonts w:hint="eastAsia"/>
          <w:sz w:val="24"/>
        </w:rPr>
        <w:t>如果中标人未按照上条规定交纳成交服务费，采购人有权取消该授标，其磋商保证金不予退还。在此情况下采购人可将该标授予其下一个中标候选人，或重新采购。</w:t>
      </w:r>
    </w:p>
    <w:p>
      <w:pPr>
        <w:spacing w:line="360" w:lineRule="auto"/>
        <w:ind w:firstLine="482" w:firstLineChars="200"/>
        <w:rPr>
          <w:b/>
          <w:sz w:val="24"/>
        </w:rPr>
      </w:pPr>
      <w:r>
        <w:rPr>
          <w:rFonts w:hint="eastAsia"/>
          <w:b/>
          <w:sz w:val="24"/>
        </w:rPr>
        <w:t>25.履约保证金</w:t>
      </w:r>
    </w:p>
    <w:p>
      <w:pPr>
        <w:spacing w:line="360" w:lineRule="auto"/>
        <w:ind w:firstLine="480" w:firstLineChars="200"/>
        <w:rPr>
          <w:sz w:val="24"/>
        </w:rPr>
      </w:pPr>
      <w:r>
        <w:rPr>
          <w:rFonts w:hint="eastAsia"/>
          <w:sz w:val="24"/>
        </w:rPr>
        <w:t>25.1</w:t>
      </w:r>
      <w:r>
        <w:rPr>
          <w:rFonts w:hint="eastAsia"/>
          <w:sz w:val="24"/>
          <w:lang w:val="en-US"/>
        </w:rPr>
        <w:t xml:space="preserve"> </w:t>
      </w:r>
      <w:r>
        <w:rPr>
          <w:rFonts w:hint="eastAsia"/>
          <w:sz w:val="24"/>
        </w:rPr>
        <w:t>签订合同前，中标人应提交履约保证金。履约保证金金额、收受方式及收受人见供应商须知前附表规定。</w:t>
      </w:r>
    </w:p>
    <w:p>
      <w:pPr>
        <w:spacing w:line="360" w:lineRule="auto"/>
        <w:ind w:firstLine="480" w:firstLineChars="200"/>
        <w:rPr>
          <w:sz w:val="24"/>
        </w:rPr>
      </w:pPr>
      <w:r>
        <w:rPr>
          <w:rFonts w:hint="eastAsia"/>
          <w:sz w:val="24"/>
        </w:rPr>
        <w:t>29.2</w:t>
      </w:r>
      <w:r>
        <w:rPr>
          <w:rFonts w:hint="eastAsia"/>
          <w:sz w:val="24"/>
          <w:lang w:val="en-US"/>
        </w:rPr>
        <w:t xml:space="preserve"> </w:t>
      </w:r>
      <w:r>
        <w:rPr>
          <w:rFonts w:hint="eastAsia"/>
          <w:sz w:val="24"/>
        </w:rPr>
        <w:t>供应商须知前附表约定收取定额履约保证金或免收履约保证金的，从其规定。</w:t>
      </w:r>
    </w:p>
    <w:p>
      <w:pPr>
        <w:spacing w:line="360" w:lineRule="auto"/>
        <w:ind w:firstLine="480" w:firstLineChars="200"/>
        <w:rPr>
          <w:sz w:val="24"/>
        </w:rPr>
      </w:pPr>
      <w:r>
        <w:rPr>
          <w:rFonts w:hint="eastAsia"/>
          <w:sz w:val="24"/>
        </w:rPr>
        <w:t>25.3</w:t>
      </w:r>
      <w:r>
        <w:rPr>
          <w:rFonts w:hint="eastAsia"/>
          <w:sz w:val="24"/>
          <w:lang w:val="en-US"/>
        </w:rPr>
        <w:t xml:space="preserve"> </w:t>
      </w:r>
      <w:r>
        <w:rPr>
          <w:rFonts w:hint="eastAsia"/>
          <w:sz w:val="24"/>
        </w:rPr>
        <w:t>如果中标人未按规定交纳履约保证金，采购人有权取消该授标，并没收其磋商保证金。在此情况下采购人可将该标授予其下一个中标候选人，或重新采购。</w:t>
      </w:r>
    </w:p>
    <w:p>
      <w:pPr>
        <w:spacing w:line="360" w:lineRule="auto"/>
        <w:ind w:firstLine="482" w:firstLineChars="200"/>
        <w:rPr>
          <w:b/>
          <w:sz w:val="24"/>
        </w:rPr>
      </w:pPr>
      <w:r>
        <w:rPr>
          <w:rFonts w:hint="eastAsia"/>
          <w:b/>
          <w:sz w:val="24"/>
        </w:rPr>
        <w:t>26.签订合同</w:t>
      </w:r>
    </w:p>
    <w:p>
      <w:pPr>
        <w:spacing w:line="360" w:lineRule="auto"/>
        <w:ind w:firstLine="480" w:firstLineChars="200"/>
        <w:rPr>
          <w:sz w:val="24"/>
        </w:rPr>
      </w:pPr>
      <w:r>
        <w:rPr>
          <w:rFonts w:hint="eastAsia"/>
          <w:sz w:val="24"/>
        </w:rPr>
        <w:t>26.1</w:t>
      </w:r>
      <w:r>
        <w:rPr>
          <w:rFonts w:hint="eastAsia"/>
          <w:sz w:val="24"/>
          <w:lang w:val="en-US"/>
        </w:rPr>
        <w:t xml:space="preserve"> </w:t>
      </w:r>
      <w:r>
        <w:rPr>
          <w:rFonts w:hint="eastAsia"/>
          <w:sz w:val="24"/>
        </w:rPr>
        <w:t>中标人应在成交通知书发出之日起</w:t>
      </w:r>
      <w:r>
        <w:rPr>
          <w:rFonts w:hint="eastAsia"/>
          <w:sz w:val="24"/>
          <w:lang w:val="en-US"/>
        </w:rPr>
        <w:t>七个工作日</w:t>
      </w:r>
      <w:r>
        <w:rPr>
          <w:rFonts w:hint="eastAsia"/>
          <w:sz w:val="24"/>
        </w:rPr>
        <w:t>内（具体时间、地点见成交通知书）与采购人签订合同。磋商文件、中标人的响应文件及澄清文件等，均作为合同的附件。合同签订前中标人应向采购人出示成交服务费和履约保证金缴纳证明。</w:t>
      </w:r>
    </w:p>
    <w:p>
      <w:pPr>
        <w:spacing w:line="360" w:lineRule="auto"/>
        <w:ind w:firstLine="480" w:firstLineChars="200"/>
        <w:rPr>
          <w:sz w:val="24"/>
        </w:rPr>
      </w:pPr>
      <w:r>
        <w:rPr>
          <w:rFonts w:hint="eastAsia"/>
          <w:sz w:val="24"/>
        </w:rPr>
        <w:t>26.2 采购双方必须严格按照磋商文件、响应文件及有关承诺签订采购合同，不得擅自变更。合同的标的、价款、质量、履行期限等主要条款应当与磋商文件和中标人的响应文件的内容一致，</w:t>
      </w:r>
      <w:r>
        <w:rPr>
          <w:rFonts w:hint="eastAsia"/>
          <w:sz w:val="24"/>
          <w:lang w:val="en-US"/>
        </w:rPr>
        <w:t>采购</w:t>
      </w:r>
      <w:r>
        <w:rPr>
          <w:rFonts w:hint="eastAsia"/>
          <w:sz w:val="24"/>
        </w:rPr>
        <w:t>人和中标人不得再行订立背离合同实质性内容的其他协议。对任何因双方擅自变更合同引起的问题采购人概不负责，合同风险由双方自行承担。</w:t>
      </w:r>
    </w:p>
    <w:p>
      <w:pPr>
        <w:spacing w:line="360" w:lineRule="auto"/>
        <w:ind w:firstLine="480" w:firstLineChars="200"/>
        <w:rPr>
          <w:sz w:val="24"/>
        </w:rPr>
      </w:pPr>
      <w:r>
        <w:rPr>
          <w:rFonts w:hint="eastAsia"/>
          <w:sz w:val="24"/>
        </w:rPr>
        <w:t>26.3</w:t>
      </w:r>
      <w:r>
        <w:rPr>
          <w:rFonts w:hint="eastAsia"/>
          <w:sz w:val="24"/>
          <w:lang w:val="en-US"/>
        </w:rPr>
        <w:t xml:space="preserve"> </w:t>
      </w:r>
      <w:r>
        <w:rPr>
          <w:rFonts w:hint="eastAsia"/>
          <w:sz w:val="24"/>
        </w:rPr>
        <w:t>采购人保留以书面形式要求合同的卖方对其所投货物的装运方式、交货地点及服务细则等作适当调整的权利。</w:t>
      </w:r>
    </w:p>
    <w:p>
      <w:pPr>
        <w:spacing w:line="360" w:lineRule="auto"/>
        <w:ind w:firstLine="480" w:firstLineChars="200"/>
        <w:rPr>
          <w:bCs/>
          <w:sz w:val="24"/>
        </w:rPr>
      </w:pPr>
      <w:r>
        <w:rPr>
          <w:rFonts w:hint="eastAsia"/>
          <w:sz w:val="24"/>
        </w:rPr>
        <w:t>26.4</w:t>
      </w:r>
      <w:r>
        <w:rPr>
          <w:rFonts w:hint="eastAsia"/>
          <w:sz w:val="24"/>
          <w:lang w:val="en-US"/>
        </w:rPr>
        <w:t xml:space="preserve"> </w:t>
      </w:r>
      <w:r>
        <w:rPr>
          <w:rFonts w:hint="eastAsia"/>
          <w:bCs/>
          <w:sz w:val="24"/>
        </w:rPr>
        <w:t>无论基于何种原因，各项本应作拒绝处理的情形即便未被及时发现而使该供应商进入初审、详细评审或其它后续程序，包括已经签约的情形，一旦在任何时间被发现，采购人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spacing w:line="360" w:lineRule="auto"/>
        <w:ind w:firstLine="482" w:firstLineChars="200"/>
        <w:rPr>
          <w:sz w:val="24"/>
        </w:rPr>
      </w:pPr>
      <w:r>
        <w:rPr>
          <w:rFonts w:hint="eastAsia"/>
          <w:b/>
          <w:sz w:val="24"/>
        </w:rPr>
        <w:t>27.验收</w:t>
      </w:r>
    </w:p>
    <w:p>
      <w:pPr>
        <w:spacing w:line="360" w:lineRule="auto"/>
        <w:ind w:firstLine="480" w:firstLineChars="200"/>
        <w:rPr>
          <w:bCs/>
          <w:sz w:val="24"/>
        </w:rPr>
      </w:pPr>
      <w:r>
        <w:rPr>
          <w:rFonts w:hint="eastAsia"/>
          <w:sz w:val="24"/>
        </w:rPr>
        <w:t>27.1</w:t>
      </w:r>
      <w:r>
        <w:rPr>
          <w:rFonts w:hint="eastAsia"/>
          <w:sz w:val="24"/>
          <w:lang w:val="en-US"/>
        </w:rPr>
        <w:t xml:space="preserve"> </w:t>
      </w:r>
      <w:r>
        <w:rPr>
          <w:rFonts w:hint="eastAsia"/>
          <w:bCs/>
          <w:sz w:val="24"/>
        </w:rPr>
        <w:t>采购人验收时，应成立验收小组，明确责任，严格依照</w:t>
      </w:r>
      <w:r>
        <w:rPr>
          <w:rFonts w:hint="eastAsia"/>
          <w:bCs/>
          <w:sz w:val="24"/>
          <w:lang w:val="en-US"/>
        </w:rPr>
        <w:t>磋商文件</w:t>
      </w:r>
      <w:r>
        <w:rPr>
          <w:rFonts w:hint="eastAsia"/>
          <w:bCs/>
          <w:sz w:val="24"/>
        </w:rPr>
        <w:t>、成交通知书、政府采购合同及相关验收规范进行核对、验收，形成验收结论，并出具书面验收报告。</w:t>
      </w:r>
    </w:p>
    <w:p>
      <w:pPr>
        <w:spacing w:line="360" w:lineRule="auto"/>
        <w:ind w:firstLine="480" w:firstLineChars="200"/>
        <w:rPr>
          <w:bCs/>
          <w:sz w:val="24"/>
        </w:rPr>
      </w:pPr>
      <w:r>
        <w:rPr>
          <w:rFonts w:hint="eastAsia"/>
          <w:sz w:val="24"/>
        </w:rPr>
        <w:t>27.2</w:t>
      </w:r>
      <w:r>
        <w:rPr>
          <w:rFonts w:hint="eastAsia"/>
          <w:sz w:val="24"/>
          <w:lang w:val="en-US"/>
        </w:rPr>
        <w:t xml:space="preserve"> </w:t>
      </w:r>
      <w:r>
        <w:rPr>
          <w:rFonts w:hint="eastAsia"/>
          <w:bCs/>
          <w:sz w:val="24"/>
        </w:rPr>
        <w:t>涉及安全、消防、环保等其他需要由质检或行业主管部门进行验收的项目，必须邀请相关部门或相关专家参与验收。</w:t>
      </w:r>
    </w:p>
    <w:p>
      <w:pPr>
        <w:spacing w:line="360" w:lineRule="auto"/>
        <w:ind w:firstLine="480" w:firstLineChars="200"/>
        <w:rPr>
          <w:sz w:val="24"/>
        </w:rPr>
      </w:pPr>
      <w:r>
        <w:rPr>
          <w:rFonts w:hint="eastAsia"/>
          <w:sz w:val="24"/>
        </w:rPr>
        <w:t>27.3</w:t>
      </w:r>
      <w:r>
        <w:rPr>
          <w:rFonts w:hint="eastAsia"/>
          <w:sz w:val="24"/>
          <w:lang w:val="en-US"/>
        </w:rPr>
        <w:t xml:space="preserve"> </w:t>
      </w:r>
      <w:r>
        <w:rPr>
          <w:rFonts w:hint="eastAsia"/>
          <w:bCs/>
          <w:sz w:val="24"/>
        </w:rPr>
        <w:t>检测、验收费用均由合同乙方（中标人）承担。</w:t>
      </w:r>
    </w:p>
    <w:p>
      <w:pPr>
        <w:spacing w:line="360" w:lineRule="auto"/>
        <w:ind w:firstLine="482" w:firstLineChars="200"/>
        <w:rPr>
          <w:b/>
          <w:bCs/>
          <w:sz w:val="24"/>
        </w:rPr>
      </w:pPr>
      <w:r>
        <w:rPr>
          <w:rFonts w:hint="eastAsia"/>
          <w:b/>
          <w:bCs/>
          <w:sz w:val="24"/>
        </w:rPr>
        <w:t>28</w:t>
      </w:r>
      <w:r>
        <w:rPr>
          <w:rFonts w:hint="eastAsia"/>
          <w:b/>
          <w:sz w:val="24"/>
        </w:rPr>
        <w:t>.</w:t>
      </w:r>
      <w:r>
        <w:rPr>
          <w:rFonts w:hint="eastAsia"/>
          <w:b/>
          <w:bCs/>
          <w:sz w:val="24"/>
        </w:rPr>
        <w:t>质疑</w:t>
      </w:r>
    </w:p>
    <w:p>
      <w:pPr>
        <w:spacing w:line="360" w:lineRule="auto"/>
        <w:ind w:firstLine="480" w:firstLineChars="200"/>
        <w:rPr>
          <w:bCs/>
          <w:sz w:val="24"/>
        </w:rPr>
      </w:pPr>
      <w:r>
        <w:rPr>
          <w:rFonts w:hint="eastAsia"/>
          <w:bCs/>
          <w:sz w:val="24"/>
        </w:rPr>
        <w:t>28.1</w:t>
      </w:r>
      <w:r>
        <w:rPr>
          <w:rFonts w:hint="eastAsia"/>
          <w:bCs/>
          <w:sz w:val="24"/>
          <w:lang w:val="en-US"/>
        </w:rPr>
        <w:t xml:space="preserve"> </w:t>
      </w:r>
      <w:r>
        <w:rPr>
          <w:rFonts w:hint="eastAsia"/>
          <w:bCs/>
          <w:sz w:val="24"/>
        </w:rPr>
        <w:t>供应商认为采购过程、</w:t>
      </w:r>
      <w:r>
        <w:rPr>
          <w:rFonts w:hint="eastAsia"/>
          <w:bCs/>
          <w:sz w:val="24"/>
          <w:lang w:val="en-US"/>
        </w:rPr>
        <w:t>成交</w:t>
      </w:r>
      <w:r>
        <w:rPr>
          <w:rFonts w:hint="eastAsia"/>
          <w:bCs/>
          <w:sz w:val="24"/>
        </w:rPr>
        <w:t>结果使自己的合法权益受到损害的，可以在</w:t>
      </w:r>
      <w:r>
        <w:rPr>
          <w:rFonts w:hint="eastAsia"/>
          <w:bCs/>
          <w:sz w:val="24"/>
          <w:lang w:val="en-US"/>
        </w:rPr>
        <w:t>成交结果</w:t>
      </w:r>
      <w:r>
        <w:rPr>
          <w:rFonts w:hint="eastAsia"/>
          <w:bCs/>
          <w:sz w:val="24"/>
        </w:rPr>
        <w:t>公告之日起7个工作日内，</w:t>
      </w:r>
      <w:r>
        <w:rPr>
          <w:rFonts w:hint="eastAsia"/>
          <w:bCs/>
          <w:sz w:val="24"/>
          <w:lang w:val="en-US"/>
        </w:rPr>
        <w:t>按须知前附表要求</w:t>
      </w:r>
      <w:r>
        <w:rPr>
          <w:rFonts w:hint="eastAsia"/>
          <w:bCs/>
          <w:sz w:val="24"/>
        </w:rPr>
        <w:t>向采购人和采购代理机构提出质疑，逾期不予受理。</w:t>
      </w:r>
    </w:p>
    <w:p>
      <w:pPr>
        <w:spacing w:line="360" w:lineRule="auto"/>
        <w:ind w:firstLine="480" w:firstLineChars="200"/>
        <w:rPr>
          <w:bCs/>
          <w:sz w:val="24"/>
        </w:rPr>
      </w:pPr>
      <w:r>
        <w:rPr>
          <w:rFonts w:hint="eastAsia"/>
          <w:bCs/>
          <w:sz w:val="24"/>
        </w:rPr>
        <w:t>28.2</w:t>
      </w:r>
      <w:r>
        <w:rPr>
          <w:rFonts w:hint="eastAsia"/>
          <w:bCs/>
          <w:sz w:val="24"/>
          <w:lang w:val="en-US"/>
        </w:rPr>
        <w:t xml:space="preserve"> </w:t>
      </w:r>
      <w:r>
        <w:rPr>
          <w:rFonts w:hint="eastAsia"/>
          <w:bCs/>
          <w:sz w:val="24"/>
        </w:rPr>
        <w:t>质疑书内容应包括质疑的详细理由和依据，并提供有关证明资料。</w:t>
      </w:r>
    </w:p>
    <w:p>
      <w:pPr>
        <w:spacing w:line="360" w:lineRule="auto"/>
        <w:ind w:firstLine="480" w:firstLineChars="200"/>
        <w:rPr>
          <w:bCs/>
          <w:sz w:val="24"/>
        </w:rPr>
      </w:pPr>
      <w:r>
        <w:rPr>
          <w:rFonts w:hint="eastAsia"/>
          <w:bCs/>
          <w:sz w:val="24"/>
        </w:rPr>
        <w:t>28.3 有以下情形之一的，视为无效质疑：</w:t>
      </w:r>
    </w:p>
    <w:p>
      <w:pPr>
        <w:spacing w:line="360" w:lineRule="auto"/>
        <w:ind w:firstLine="480" w:firstLineChars="200"/>
        <w:rPr>
          <w:bCs/>
          <w:sz w:val="24"/>
        </w:rPr>
      </w:pPr>
      <w:r>
        <w:rPr>
          <w:rFonts w:hint="eastAsia"/>
          <w:bCs/>
          <w:sz w:val="24"/>
        </w:rPr>
        <w:t>28.3.1 未按规定时间或规定手续提交质疑的；</w:t>
      </w:r>
    </w:p>
    <w:p>
      <w:pPr>
        <w:spacing w:line="360" w:lineRule="auto"/>
        <w:ind w:firstLine="480" w:firstLineChars="200"/>
        <w:rPr>
          <w:bCs/>
          <w:sz w:val="24"/>
        </w:rPr>
      </w:pPr>
      <w:r>
        <w:rPr>
          <w:rFonts w:hint="eastAsia"/>
          <w:bCs/>
          <w:sz w:val="24"/>
        </w:rPr>
        <w:t>28.3.2 质疑内容含糊不清、没有提供详细理由和依据，无法进行核查的；</w:t>
      </w:r>
    </w:p>
    <w:p>
      <w:pPr>
        <w:spacing w:line="360" w:lineRule="auto"/>
        <w:ind w:firstLine="480" w:firstLineChars="200"/>
        <w:rPr>
          <w:bCs/>
          <w:sz w:val="24"/>
        </w:rPr>
      </w:pPr>
      <w:r>
        <w:rPr>
          <w:rFonts w:hint="eastAsia"/>
          <w:bCs/>
          <w:sz w:val="24"/>
        </w:rPr>
        <w:t>28.3.3 其他不符合质疑程序和有关规定的。</w:t>
      </w:r>
    </w:p>
    <w:p>
      <w:pPr>
        <w:spacing w:line="360" w:lineRule="auto"/>
        <w:ind w:firstLine="480" w:firstLineChars="200"/>
        <w:rPr>
          <w:bCs/>
          <w:sz w:val="24"/>
        </w:rPr>
      </w:pPr>
      <w:r>
        <w:rPr>
          <w:rFonts w:hint="eastAsia"/>
          <w:bCs/>
          <w:sz w:val="24"/>
        </w:rPr>
        <w:t>被判定无效质疑的，采购人和采购代理机构将回复投标单位其质疑无效的理由，并记录无效质疑一次。</w:t>
      </w:r>
    </w:p>
    <w:p>
      <w:pPr>
        <w:spacing w:line="360" w:lineRule="auto"/>
        <w:ind w:firstLine="480" w:firstLineChars="200"/>
        <w:rPr>
          <w:bCs/>
          <w:sz w:val="24"/>
        </w:rPr>
      </w:pPr>
      <w:r>
        <w:rPr>
          <w:rFonts w:hint="eastAsia"/>
          <w:bCs/>
          <w:sz w:val="24"/>
        </w:rPr>
        <w:t>28.4</w:t>
      </w:r>
      <w:r>
        <w:rPr>
          <w:rFonts w:hint="eastAsia"/>
          <w:bCs/>
          <w:sz w:val="24"/>
          <w:lang w:val="en-US"/>
        </w:rPr>
        <w:t xml:space="preserve"> </w:t>
      </w:r>
      <w:r>
        <w:rPr>
          <w:rFonts w:hint="eastAsia"/>
          <w:bCs/>
          <w:sz w:val="24"/>
        </w:rPr>
        <w:t>采购人和采购代理机构将在</w:t>
      </w:r>
      <w:r>
        <w:rPr>
          <w:rFonts w:hint="eastAsia"/>
          <w:bCs/>
          <w:sz w:val="24"/>
          <w:lang w:val="en-US"/>
        </w:rPr>
        <w:t>收到</w:t>
      </w:r>
      <w:r>
        <w:rPr>
          <w:rFonts w:hint="eastAsia"/>
          <w:bCs/>
          <w:sz w:val="24"/>
        </w:rPr>
        <w:t>质疑后7个工作日内审查质疑事项，作出答复或相关处理决定，并通知质疑人，但答复的内容不涉及商业秘密。</w:t>
      </w:r>
    </w:p>
    <w:p>
      <w:pPr>
        <w:spacing w:line="360" w:lineRule="auto"/>
        <w:ind w:firstLine="480" w:firstLineChars="200"/>
        <w:rPr>
          <w:bCs/>
          <w:sz w:val="24"/>
        </w:rPr>
      </w:pPr>
      <w:r>
        <w:rPr>
          <w:rFonts w:hint="eastAsia"/>
          <w:bCs/>
          <w:sz w:val="24"/>
        </w:rPr>
        <w:t>28.5</w:t>
      </w:r>
      <w:r>
        <w:rPr>
          <w:rFonts w:hint="eastAsia"/>
          <w:bCs/>
          <w:sz w:val="24"/>
          <w:lang w:val="en-US"/>
        </w:rPr>
        <w:t xml:space="preserve"> </w:t>
      </w:r>
      <w:r>
        <w:rPr>
          <w:rFonts w:hint="eastAsia"/>
          <w:bCs/>
          <w:sz w:val="24"/>
        </w:rPr>
        <w:t>投诉人有下列情形之一的，属于虚假、恶意投诉，监督管理部门将驳回投诉，将其列入不良行为记录名单，并依法予以处罚：</w:t>
      </w:r>
    </w:p>
    <w:p>
      <w:pPr>
        <w:spacing w:line="360" w:lineRule="auto"/>
        <w:ind w:firstLine="480" w:firstLineChars="200"/>
        <w:rPr>
          <w:bCs/>
          <w:sz w:val="24"/>
        </w:rPr>
      </w:pPr>
      <w:r>
        <w:rPr>
          <w:rFonts w:hint="eastAsia"/>
          <w:bCs/>
          <w:sz w:val="24"/>
        </w:rPr>
        <w:t>28.5.1</w:t>
      </w:r>
      <w:r>
        <w:rPr>
          <w:rFonts w:hint="eastAsia"/>
          <w:bCs/>
          <w:sz w:val="24"/>
          <w:lang w:val="en-US"/>
        </w:rPr>
        <w:t xml:space="preserve"> </w:t>
      </w:r>
      <w:r>
        <w:rPr>
          <w:rFonts w:hint="eastAsia"/>
          <w:bCs/>
          <w:sz w:val="24"/>
        </w:rPr>
        <w:t>一年内三次以上投诉均查无实据的；</w:t>
      </w:r>
    </w:p>
    <w:p>
      <w:pPr>
        <w:spacing w:line="360" w:lineRule="auto"/>
        <w:ind w:firstLine="480" w:firstLineChars="200"/>
        <w:rPr>
          <w:bCs/>
          <w:sz w:val="24"/>
        </w:rPr>
      </w:pPr>
      <w:r>
        <w:rPr>
          <w:rFonts w:hint="eastAsia"/>
          <w:bCs/>
          <w:sz w:val="24"/>
        </w:rPr>
        <w:t>28.5.2</w:t>
      </w:r>
      <w:r>
        <w:rPr>
          <w:rFonts w:hint="eastAsia"/>
          <w:bCs/>
          <w:sz w:val="24"/>
          <w:lang w:val="en-US"/>
        </w:rPr>
        <w:t xml:space="preserve"> </w:t>
      </w:r>
      <w:r>
        <w:rPr>
          <w:rFonts w:hint="eastAsia"/>
          <w:bCs/>
          <w:sz w:val="24"/>
        </w:rPr>
        <w:t>捏造事实、提供虚假投诉材料或提供以非法手段取得的证明材料质疑的；</w:t>
      </w:r>
    </w:p>
    <w:p>
      <w:pPr>
        <w:spacing w:line="360" w:lineRule="auto"/>
        <w:ind w:firstLine="480" w:firstLineChars="200"/>
        <w:rPr>
          <w:bCs/>
          <w:sz w:val="24"/>
        </w:rPr>
      </w:pPr>
      <w:r>
        <w:rPr>
          <w:rFonts w:hint="eastAsia"/>
          <w:bCs/>
          <w:sz w:val="24"/>
        </w:rPr>
        <w:t>28.5.3</w:t>
      </w:r>
      <w:r>
        <w:rPr>
          <w:rFonts w:hint="eastAsia"/>
          <w:bCs/>
          <w:sz w:val="24"/>
          <w:lang w:val="en-US"/>
        </w:rPr>
        <w:t xml:space="preserve"> </w:t>
      </w:r>
      <w:r>
        <w:rPr>
          <w:rFonts w:hint="eastAsia"/>
          <w:bCs/>
          <w:sz w:val="24"/>
        </w:rPr>
        <w:t>其他经认定属于虚假、恶意投诉的行为。</w:t>
      </w:r>
    </w:p>
    <w:p>
      <w:pPr>
        <w:spacing w:line="360" w:lineRule="auto"/>
        <w:ind w:firstLine="482" w:firstLineChars="200"/>
        <w:rPr>
          <w:b/>
          <w:sz w:val="24"/>
        </w:rPr>
      </w:pPr>
      <w:r>
        <w:rPr>
          <w:rFonts w:hint="eastAsia"/>
          <w:b/>
          <w:sz w:val="24"/>
        </w:rPr>
        <w:t>29.未尽事宜</w:t>
      </w:r>
    </w:p>
    <w:p>
      <w:pPr>
        <w:spacing w:line="360" w:lineRule="auto"/>
        <w:ind w:firstLine="480" w:firstLineChars="200"/>
        <w:rPr>
          <w:sz w:val="24"/>
        </w:rPr>
      </w:pPr>
      <w:r>
        <w:rPr>
          <w:rFonts w:hint="eastAsia"/>
          <w:sz w:val="24"/>
        </w:rPr>
        <w:t>29.1</w:t>
      </w:r>
      <w:r>
        <w:rPr>
          <w:rFonts w:hint="eastAsia"/>
          <w:sz w:val="24"/>
          <w:lang w:val="en-US"/>
        </w:rPr>
        <w:t xml:space="preserve"> </w:t>
      </w:r>
      <w:r>
        <w:rPr>
          <w:rFonts w:hint="eastAsia"/>
          <w:sz w:val="24"/>
        </w:rPr>
        <w:t>按《中华人民共和国政府采购法》及其他有关法律法规的规定执行。</w:t>
      </w:r>
    </w:p>
    <w:p>
      <w:pPr>
        <w:spacing w:line="360" w:lineRule="auto"/>
        <w:ind w:firstLine="482" w:firstLineChars="200"/>
        <w:rPr>
          <w:bCs/>
          <w:sz w:val="24"/>
        </w:rPr>
      </w:pPr>
      <w:r>
        <w:rPr>
          <w:rFonts w:hint="eastAsia"/>
          <w:b/>
          <w:sz w:val="24"/>
        </w:rPr>
        <w:t>30.解释权</w:t>
      </w:r>
    </w:p>
    <w:p>
      <w:pPr>
        <w:spacing w:line="360" w:lineRule="auto"/>
        <w:ind w:firstLine="480" w:firstLineChars="200"/>
      </w:pPr>
      <w:r>
        <w:rPr>
          <w:rFonts w:hint="eastAsia"/>
          <w:bCs/>
          <w:sz w:val="24"/>
        </w:rPr>
        <w:t>30.1</w:t>
      </w:r>
      <w:r>
        <w:rPr>
          <w:rFonts w:hint="eastAsia"/>
          <w:bCs/>
          <w:sz w:val="24"/>
          <w:lang w:val="en-US"/>
        </w:rPr>
        <w:t xml:space="preserve"> </w:t>
      </w:r>
      <w:r>
        <w:rPr>
          <w:rFonts w:hint="eastAsia"/>
          <w:bCs/>
          <w:sz w:val="24"/>
        </w:rPr>
        <w:t>本磋商文件的解释权属于采购人。</w:t>
      </w:r>
    </w:p>
    <w:p>
      <w:pPr>
        <w:pStyle w:val="4"/>
      </w:pPr>
    </w:p>
    <w:p>
      <w:r>
        <w:br w:type="page"/>
      </w:r>
    </w:p>
    <w:p>
      <w:pPr>
        <w:pStyle w:val="4"/>
        <w:rPr>
          <w:sz w:val="36"/>
          <w:szCs w:val="22"/>
          <w:lang w:val="en-US"/>
        </w:rPr>
      </w:pPr>
      <w:bookmarkStart w:id="513" w:name="_Toc17845"/>
      <w:bookmarkStart w:id="514" w:name="_Toc4438"/>
      <w:bookmarkStart w:id="515" w:name="_Toc10560"/>
      <w:r>
        <w:rPr>
          <w:rFonts w:hint="eastAsia"/>
          <w:sz w:val="36"/>
          <w:szCs w:val="22"/>
          <w:lang w:val="en-US"/>
        </w:rPr>
        <w:t>第三章  采购需求</w:t>
      </w:r>
      <w:bookmarkEnd w:id="513"/>
      <w:bookmarkEnd w:id="514"/>
      <w:bookmarkEnd w:id="515"/>
    </w:p>
    <w:p>
      <w:pPr>
        <w:pStyle w:val="4"/>
        <w:rPr>
          <w:rFonts w:eastAsia="宋体"/>
          <w:kern w:val="2"/>
          <w:sz w:val="21"/>
          <w:szCs w:val="21"/>
          <w:lang w:val="en-US" w:bidi="ar-SA"/>
        </w:rPr>
      </w:pPr>
      <w:bookmarkStart w:id="516" w:name="_Toc8541"/>
    </w:p>
    <w:p>
      <w:pPr>
        <w:spacing w:line="360" w:lineRule="auto"/>
        <w:ind w:firstLine="482" w:firstLineChars="200"/>
        <w:rPr>
          <w:b/>
          <w:sz w:val="24"/>
        </w:rPr>
      </w:pPr>
      <w:r>
        <w:rPr>
          <w:rFonts w:hint="eastAsia"/>
          <w:b/>
          <w:sz w:val="24"/>
        </w:rPr>
        <w:t>一、项目概况</w:t>
      </w:r>
    </w:p>
    <w:p>
      <w:pPr>
        <w:pStyle w:val="23"/>
        <w:ind w:right="-22" w:firstLine="540"/>
        <w:rPr>
          <w:rFonts w:ascii="宋体" w:hAnsi="宋体" w:eastAsia="宋体" w:cs="宋体"/>
          <w:lang w:val="en-US"/>
        </w:rPr>
      </w:pPr>
      <w:r>
        <w:rPr>
          <w:rFonts w:hint="eastAsia" w:ascii="宋体" w:hAnsi="宋体" w:eastAsia="宋体" w:cs="宋体"/>
        </w:rPr>
        <w:t>本项目为淮南师范学院泉山校区学生公寓</w:t>
      </w:r>
      <w:r>
        <w:rPr>
          <w:rFonts w:hint="eastAsia" w:ascii="宋体" w:hAnsi="宋体" w:eastAsia="宋体" w:cs="宋体"/>
          <w:lang w:val="en-US"/>
        </w:rPr>
        <w:t>1-11单元室内外消火栓给水系统维修改造工程，主要包括对</w:t>
      </w:r>
      <w:r>
        <w:rPr>
          <w:rFonts w:hint="eastAsia" w:ascii="宋体" w:hAnsi="宋体" w:eastAsia="宋体" w:cs="宋体"/>
        </w:rPr>
        <w:t>泉山校区学生公寓</w:t>
      </w:r>
      <w:r>
        <w:rPr>
          <w:rFonts w:hint="eastAsia" w:ascii="宋体" w:hAnsi="宋体" w:eastAsia="宋体" w:cs="宋体"/>
          <w:lang w:val="en-US"/>
        </w:rPr>
        <w:t>1-11单元室内外消火栓给水系统维修改造以及泉山校区内各给水主干管道共计28个阀门进行更换。</w:t>
      </w:r>
    </w:p>
    <w:p>
      <w:pPr>
        <w:pStyle w:val="24"/>
        <w:spacing w:line="360" w:lineRule="auto"/>
        <w:ind w:left="480" w:firstLine="0"/>
        <w:rPr>
          <w:rFonts w:ascii="宋体" w:eastAsia="宋体"/>
          <w:b/>
          <w:bCs/>
          <w:szCs w:val="32"/>
        </w:rPr>
      </w:pPr>
      <w:r>
        <w:rPr>
          <w:rFonts w:hint="eastAsia" w:ascii="宋体" w:eastAsia="宋体"/>
          <w:b/>
          <w:bCs/>
          <w:szCs w:val="32"/>
        </w:rPr>
        <w:t>二、主要施工方案</w:t>
      </w:r>
    </w:p>
    <w:p>
      <w:pPr>
        <w:spacing w:line="360" w:lineRule="auto"/>
        <w:ind w:firstLine="480" w:firstLineChars="200"/>
        <w:rPr>
          <w:sz w:val="24"/>
          <w:szCs w:val="32"/>
          <w:lang w:val="en-US"/>
        </w:rPr>
      </w:pPr>
      <w:r>
        <w:rPr>
          <w:rFonts w:hint="eastAsia"/>
          <w:sz w:val="24"/>
          <w:szCs w:val="32"/>
          <w:lang w:val="en-US"/>
        </w:rPr>
        <w:t>1、根据图纸，结合现场条件，查找目前被覆盖的约7处阀门井。</w:t>
      </w:r>
    </w:p>
    <w:p>
      <w:pPr>
        <w:spacing w:line="360" w:lineRule="auto"/>
        <w:ind w:firstLine="480" w:firstLineChars="200"/>
        <w:rPr>
          <w:sz w:val="24"/>
          <w:szCs w:val="32"/>
          <w:lang w:val="en-US"/>
        </w:rPr>
      </w:pPr>
      <w:r>
        <w:rPr>
          <w:rFonts w:hint="eastAsia"/>
          <w:sz w:val="24"/>
          <w:szCs w:val="32"/>
          <w:lang w:val="en-US"/>
        </w:rPr>
        <w:t>2、现有阀门井可能因为空间狭小影响施工，需要对周边土方进行开挖及原阀门井部分拆除，待法兰阀更换完成后对阀门井进行恢复及土方回填，同时对阀门井恢复部分内外进行抹灰；更换De110等四种型号明杆法兰闸阀共28个，购安重型800*900球墨铸铁井盖28处。</w:t>
      </w:r>
    </w:p>
    <w:p>
      <w:pPr>
        <w:spacing w:line="360" w:lineRule="auto"/>
        <w:ind w:firstLine="480" w:firstLineChars="200"/>
        <w:rPr>
          <w:sz w:val="24"/>
          <w:szCs w:val="32"/>
          <w:lang w:val="en-US"/>
        </w:rPr>
      </w:pPr>
      <w:r>
        <w:rPr>
          <w:rFonts w:hint="eastAsia"/>
          <w:sz w:val="24"/>
          <w:szCs w:val="32"/>
          <w:lang w:val="en-US"/>
        </w:rPr>
        <w:t>3、废弃现有各学生宿舍楼地下消防管路，参照设计图纸，根据各学生宿舍总消防进水井位置，采取破路、挖沟等方式（包括恢复）铺设新钢丝网骨架复合管管路进入各宿舍楼。</w:t>
      </w:r>
    </w:p>
    <w:p>
      <w:pPr>
        <w:spacing w:line="360" w:lineRule="auto"/>
        <w:ind w:firstLine="480" w:firstLineChars="200"/>
        <w:rPr>
          <w:sz w:val="24"/>
          <w:szCs w:val="32"/>
          <w:lang w:val="en-US"/>
        </w:rPr>
      </w:pPr>
      <w:r>
        <w:rPr>
          <w:rFonts w:hint="eastAsia"/>
          <w:sz w:val="24"/>
          <w:szCs w:val="32"/>
          <w:lang w:val="en-US"/>
        </w:rPr>
        <w:t>4、新消防管路进入宿舍楼后，改用热浸镀锌钢管沿现有一楼走廊吊顶下侧架空铺设，局部须穿外墙架空铺设，与各消防栓碰头接通，按照图纸所示安装阀门及管件，并确保各楼宇消防系统调试合格。</w:t>
      </w:r>
    </w:p>
    <w:p>
      <w:pPr>
        <w:pStyle w:val="2"/>
        <w:spacing w:line="360" w:lineRule="auto"/>
        <w:ind w:firstLine="480" w:firstLineChars="200"/>
        <w:rPr>
          <w:lang w:val="en-US"/>
        </w:rPr>
      </w:pPr>
      <w:r>
        <w:rPr>
          <w:rFonts w:hint="eastAsia"/>
          <w:lang w:val="en-US"/>
        </w:rPr>
        <w:t>5、本项目图纸仅包含部分工程量，其余未包含的工程量以工程量清单为准。</w:t>
      </w:r>
    </w:p>
    <w:p>
      <w:pPr>
        <w:spacing w:line="360" w:lineRule="auto"/>
        <w:ind w:firstLine="482" w:firstLineChars="200"/>
        <w:rPr>
          <w:rFonts w:hint="eastAsia"/>
          <w:b/>
          <w:bCs/>
          <w:sz w:val="24"/>
          <w:szCs w:val="24"/>
          <w:lang w:val="en-US" w:eastAsia="zh-CN"/>
        </w:rPr>
      </w:pPr>
      <w:r>
        <w:rPr>
          <w:rFonts w:hint="eastAsia"/>
          <w:b/>
          <w:bCs/>
          <w:sz w:val="24"/>
          <w:szCs w:val="24"/>
          <w:lang w:val="en-US" w:eastAsia="zh-CN"/>
        </w:rPr>
        <w:t>三、泉山校区阀门更换具体位置</w:t>
      </w:r>
    </w:p>
    <w:tbl>
      <w:tblPr>
        <w:tblStyle w:val="25"/>
        <w:tblW w:w="82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8" w:hRule="atLeast"/>
        </w:trPr>
        <w:tc>
          <w:tcPr>
            <w:tcW w:w="720" w:type="dxa"/>
            <w:noWrap w:val="0"/>
            <w:textDirection w:val="tbRlV"/>
            <w:vAlign w:val="center"/>
          </w:tcPr>
          <w:p>
            <w:pPr>
              <w:ind w:left="113" w:right="113"/>
              <w:jc w:val="center"/>
              <w:rPr>
                <w:rFonts w:hint="eastAsia"/>
              </w:rPr>
            </w:pPr>
            <w:r>
              <w:rPr>
                <w:rFonts w:hint="eastAsia" w:ascii="宋体" w:hAnsi="宋体"/>
                <w:sz w:val="28"/>
                <w:szCs w:val="28"/>
              </w:rPr>
              <w:t>项 目 主 要 内 容</w:t>
            </w:r>
          </w:p>
        </w:tc>
        <w:tc>
          <w:tcPr>
            <w:tcW w:w="7531" w:type="dxa"/>
            <w:noWrap w:val="0"/>
            <w:vAlign w:val="top"/>
          </w:tcPr>
          <w:p>
            <w:pPr>
              <w:rPr>
                <w:rFonts w:hint="eastAsia"/>
                <w:szCs w:val="21"/>
              </w:rPr>
            </w:pPr>
          </w:p>
          <w:p>
            <w:pPr>
              <w:rPr>
                <w:rFonts w:hint="eastAsia" w:ascii="仿宋" w:hAnsi="仿宋" w:eastAsia="仿宋"/>
                <w:sz w:val="24"/>
              </w:rPr>
            </w:pPr>
            <w:r>
              <w:rPr>
                <w:rFonts w:hint="eastAsia" w:ascii="仿宋" w:hAnsi="仿宋" w:eastAsia="仿宋"/>
                <w:sz w:val="24"/>
              </w:rPr>
              <w:t>1、V13(De225*2)、V42（De250,De160) 位置：泉山校区大门东侧</w:t>
            </w:r>
          </w:p>
          <w:p>
            <w:pPr>
              <w:rPr>
                <w:rFonts w:hint="eastAsia" w:ascii="仿宋" w:hAnsi="仿宋" w:eastAsia="仿宋"/>
                <w:sz w:val="24"/>
              </w:rPr>
            </w:pPr>
            <w:r>
              <w:rPr>
                <w:rFonts w:hint="eastAsia" w:ascii="仿宋" w:hAnsi="仿宋" w:eastAsia="仿宋"/>
                <w:sz w:val="24"/>
              </w:rPr>
              <w:t>2、V46（De250,De160) 位置：泉山校区大门西侧</w:t>
            </w:r>
          </w:p>
          <w:p>
            <w:pPr>
              <w:rPr>
                <w:rFonts w:hint="eastAsia" w:ascii="仿宋" w:hAnsi="仿宋" w:eastAsia="仿宋"/>
                <w:sz w:val="24"/>
              </w:rPr>
            </w:pPr>
            <w:r>
              <w:rPr>
                <w:rFonts w:hint="eastAsia" w:ascii="仿宋" w:hAnsi="仿宋" w:eastAsia="仿宋"/>
                <w:sz w:val="24"/>
              </w:rPr>
              <w:t>3、V12(De225*2)、V35（De250*2）位置：七单元东北</w:t>
            </w:r>
          </w:p>
          <w:p>
            <w:pPr>
              <w:rPr>
                <w:rFonts w:hint="eastAsia" w:ascii="仿宋" w:hAnsi="仿宋" w:eastAsia="仿宋"/>
                <w:sz w:val="24"/>
              </w:rPr>
            </w:pPr>
            <w:r>
              <w:rPr>
                <w:rFonts w:hint="eastAsia" w:ascii="仿宋" w:hAnsi="仿宋" w:eastAsia="仿宋"/>
                <w:sz w:val="24"/>
              </w:rPr>
              <w:t>4、V14（De225*2）、V47（De250）位置：行政楼东南（未找到）</w:t>
            </w:r>
          </w:p>
          <w:p>
            <w:pPr>
              <w:rPr>
                <w:rFonts w:hint="eastAsia" w:ascii="仿宋" w:hAnsi="仿宋" w:eastAsia="仿宋"/>
                <w:sz w:val="24"/>
              </w:rPr>
            </w:pPr>
            <w:r>
              <w:rPr>
                <w:rFonts w:hint="eastAsia" w:ascii="仿宋" w:hAnsi="仿宋" w:eastAsia="仿宋"/>
                <w:sz w:val="24"/>
              </w:rPr>
              <w:t>5、V44（De250）位置：综合楼东南花池</w:t>
            </w:r>
          </w:p>
          <w:p>
            <w:pPr>
              <w:rPr>
                <w:rFonts w:hint="eastAsia" w:ascii="仿宋" w:hAnsi="仿宋" w:eastAsia="仿宋"/>
                <w:sz w:val="24"/>
              </w:rPr>
            </w:pPr>
            <w:r>
              <w:rPr>
                <w:rFonts w:hint="eastAsia" w:ascii="仿宋" w:hAnsi="仿宋" w:eastAsia="仿宋"/>
                <w:sz w:val="24"/>
              </w:rPr>
              <w:t>6、V20(De225*2、De160) 位置：实验实训楼西南</w:t>
            </w:r>
          </w:p>
          <w:p>
            <w:pPr>
              <w:rPr>
                <w:rFonts w:hint="eastAsia" w:ascii="仿宋" w:hAnsi="仿宋" w:eastAsia="仿宋"/>
                <w:sz w:val="24"/>
              </w:rPr>
            </w:pPr>
            <w:r>
              <w:rPr>
                <w:rFonts w:hint="eastAsia" w:ascii="仿宋" w:hAnsi="仿宋" w:eastAsia="仿宋"/>
                <w:sz w:val="24"/>
              </w:rPr>
              <w:t>7、V17（De225*2、De110）、V50（De250*2、De160）位置：机电实训大棚东</w:t>
            </w:r>
          </w:p>
          <w:p>
            <w:pPr>
              <w:rPr>
                <w:rFonts w:ascii="仿宋" w:hAnsi="仿宋" w:eastAsia="仿宋"/>
                <w:sz w:val="24"/>
              </w:rPr>
            </w:pPr>
            <w:r>
              <w:rPr>
                <w:rFonts w:hint="eastAsia" w:ascii="仿宋" w:hAnsi="仿宋" w:eastAsia="仿宋"/>
                <w:sz w:val="24"/>
              </w:rPr>
              <w:t>8、V18（De225) 位置：艺术实训东</w:t>
            </w:r>
          </w:p>
          <w:p>
            <w:pPr>
              <w:rPr>
                <w:rFonts w:hint="eastAsia" w:ascii="仿宋" w:hAnsi="仿宋" w:eastAsia="仿宋"/>
                <w:sz w:val="24"/>
              </w:rPr>
            </w:pPr>
            <w:r>
              <w:rPr>
                <w:rFonts w:hint="eastAsia" w:ascii="仿宋" w:hAnsi="仿宋" w:eastAsia="仿宋"/>
                <w:sz w:val="24"/>
              </w:rPr>
              <w:t>9、V32（De250*2）位置：图书馆东南（未找到）</w:t>
            </w:r>
          </w:p>
          <w:p>
            <w:pPr>
              <w:rPr>
                <w:rFonts w:hint="eastAsia" w:ascii="仿宋_GB2312" w:eastAsia="仿宋_GB2312"/>
              </w:rPr>
            </w:pPr>
            <w:r>
              <w:rPr>
                <w:rFonts w:hint="eastAsia" w:ascii="仿宋_GB2312" w:eastAsia="仿宋_GB2312"/>
              </w:rPr>
              <w:t>10、消防阀门V63、V65</w:t>
            </w:r>
            <w:r>
              <w:rPr>
                <w:rFonts w:hint="eastAsia" w:ascii="仿宋" w:hAnsi="仿宋" w:eastAsia="仿宋"/>
                <w:sz w:val="24"/>
              </w:rPr>
              <w:t>（De110*2）位置:4单元学生公寓</w:t>
            </w:r>
          </w:p>
          <w:p>
            <w:pPr>
              <w:rPr>
                <w:rFonts w:hint="eastAsia"/>
              </w:rPr>
            </w:pPr>
          </w:p>
        </w:tc>
      </w:tr>
    </w:tbl>
    <w:p>
      <w:pPr>
        <w:spacing w:line="360" w:lineRule="auto"/>
        <w:rPr>
          <w:rFonts w:hint="eastAsia"/>
          <w:b/>
          <w:bCs/>
          <w:sz w:val="24"/>
          <w:szCs w:val="24"/>
        </w:rPr>
      </w:pPr>
      <w:r>
        <w:rPr>
          <w:rFonts w:hint="eastAsia"/>
          <w:b/>
          <w:bCs/>
          <w:sz w:val="24"/>
          <w:szCs w:val="24"/>
          <w:lang w:val="en-US" w:eastAsia="zh-CN"/>
        </w:rPr>
        <w:t>具体位置详见淮南师范学院给排水阀门改造施工图。</w:t>
      </w:r>
    </w:p>
    <w:p>
      <w:pPr>
        <w:spacing w:line="360" w:lineRule="auto"/>
        <w:ind w:firstLine="482" w:firstLineChars="200"/>
        <w:rPr>
          <w:bCs/>
          <w:szCs w:val="21"/>
        </w:rPr>
      </w:pPr>
      <w:r>
        <w:rPr>
          <w:rFonts w:hint="eastAsia"/>
          <w:b/>
          <w:sz w:val="24"/>
          <w:lang w:eastAsia="zh-CN"/>
        </w:rPr>
        <w:t>四</w:t>
      </w:r>
      <w:r>
        <w:rPr>
          <w:rFonts w:hint="eastAsia"/>
          <w:b/>
          <w:sz w:val="24"/>
        </w:rPr>
        <w:t>、附件：</w:t>
      </w:r>
      <w:r>
        <w:rPr>
          <w:rFonts w:hint="eastAsia"/>
          <w:bCs/>
          <w:szCs w:val="21"/>
        </w:rPr>
        <w:t>施工图纸、工程量清单、答疑及相关补充文件</w:t>
      </w:r>
    </w:p>
    <w:p>
      <w:pPr>
        <w:spacing w:line="360" w:lineRule="auto"/>
        <w:ind w:firstLine="482" w:firstLineChars="200"/>
        <w:rPr>
          <w:b/>
          <w:sz w:val="24"/>
        </w:rPr>
      </w:pPr>
      <w:r>
        <w:rPr>
          <w:rFonts w:hint="eastAsia"/>
          <w:b/>
          <w:sz w:val="24"/>
          <w:lang w:eastAsia="zh-CN"/>
        </w:rPr>
        <w:t>五</w:t>
      </w:r>
      <w:r>
        <w:rPr>
          <w:rFonts w:hint="eastAsia"/>
          <w:b/>
          <w:sz w:val="24"/>
        </w:rPr>
        <w:t>、质控品牌</w:t>
      </w:r>
    </w:p>
    <w:p>
      <w:pPr>
        <w:spacing w:line="360" w:lineRule="auto"/>
        <w:jc w:val="center"/>
        <w:rPr>
          <w:szCs w:val="21"/>
        </w:rPr>
      </w:pPr>
      <w:r>
        <w:rPr>
          <w:rFonts w:hint="eastAsia"/>
          <w:szCs w:val="21"/>
        </w:rPr>
        <w:t>质控材料（设备）品牌推荐表</w:t>
      </w:r>
    </w:p>
    <w:tbl>
      <w:tblPr>
        <w:tblStyle w:val="25"/>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762"/>
        <w:gridCol w:w="1189"/>
        <w:gridCol w:w="5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04" w:type="dxa"/>
            <w:vAlign w:val="center"/>
          </w:tcPr>
          <w:p>
            <w:pPr>
              <w:spacing w:line="360" w:lineRule="auto"/>
              <w:jc w:val="center"/>
              <w:rPr>
                <w:szCs w:val="21"/>
              </w:rPr>
            </w:pPr>
            <w:r>
              <w:rPr>
                <w:rFonts w:hint="eastAsia"/>
                <w:szCs w:val="21"/>
              </w:rPr>
              <w:t>序号</w:t>
            </w:r>
          </w:p>
        </w:tc>
        <w:tc>
          <w:tcPr>
            <w:tcW w:w="2762" w:type="dxa"/>
            <w:vAlign w:val="center"/>
          </w:tcPr>
          <w:p>
            <w:pPr>
              <w:spacing w:line="360" w:lineRule="auto"/>
              <w:jc w:val="center"/>
              <w:rPr>
                <w:szCs w:val="21"/>
              </w:rPr>
            </w:pPr>
            <w:r>
              <w:rPr>
                <w:rFonts w:hint="eastAsia"/>
                <w:szCs w:val="21"/>
              </w:rPr>
              <w:t>材料品种</w:t>
            </w:r>
          </w:p>
          <w:p>
            <w:pPr>
              <w:spacing w:line="360" w:lineRule="auto"/>
              <w:jc w:val="center"/>
              <w:rPr>
                <w:szCs w:val="21"/>
              </w:rPr>
            </w:pPr>
            <w:r>
              <w:rPr>
                <w:rFonts w:hint="eastAsia"/>
                <w:szCs w:val="21"/>
              </w:rPr>
              <w:t>规格、型号</w:t>
            </w:r>
          </w:p>
        </w:tc>
        <w:tc>
          <w:tcPr>
            <w:tcW w:w="1189" w:type="dxa"/>
            <w:vAlign w:val="center"/>
          </w:tcPr>
          <w:p>
            <w:pPr>
              <w:spacing w:line="360" w:lineRule="auto"/>
              <w:jc w:val="center"/>
              <w:rPr>
                <w:szCs w:val="21"/>
              </w:rPr>
            </w:pPr>
            <w:r>
              <w:rPr>
                <w:rFonts w:hint="eastAsia"/>
                <w:szCs w:val="21"/>
              </w:rPr>
              <w:t>单价</w:t>
            </w:r>
          </w:p>
          <w:p>
            <w:pPr>
              <w:spacing w:line="360" w:lineRule="auto"/>
              <w:jc w:val="center"/>
              <w:rPr>
                <w:szCs w:val="21"/>
              </w:rPr>
            </w:pPr>
            <w:r>
              <w:rPr>
                <w:rFonts w:hint="eastAsia"/>
                <w:szCs w:val="21"/>
              </w:rPr>
              <w:t>(元)</w:t>
            </w:r>
          </w:p>
        </w:tc>
        <w:tc>
          <w:tcPr>
            <w:tcW w:w="5099" w:type="dxa"/>
            <w:vAlign w:val="center"/>
          </w:tcPr>
          <w:p>
            <w:pPr>
              <w:spacing w:line="360" w:lineRule="auto"/>
              <w:jc w:val="center"/>
              <w:rPr>
                <w:szCs w:val="21"/>
              </w:rPr>
            </w:pPr>
            <w:r>
              <w:rPr>
                <w:rFonts w:hint="eastAsia"/>
                <w:szCs w:val="21"/>
              </w:rPr>
              <w:t>质控规格及品牌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04" w:type="dxa"/>
            <w:vAlign w:val="center"/>
          </w:tcPr>
          <w:p>
            <w:pPr>
              <w:numPr>
                <w:ilvl w:val="0"/>
                <w:numId w:val="2"/>
              </w:numPr>
              <w:spacing w:line="360" w:lineRule="auto"/>
              <w:jc w:val="center"/>
              <w:rPr>
                <w:szCs w:val="21"/>
              </w:rPr>
            </w:pPr>
          </w:p>
        </w:tc>
        <w:tc>
          <w:tcPr>
            <w:tcW w:w="2762" w:type="dxa"/>
            <w:vAlign w:val="center"/>
          </w:tcPr>
          <w:p>
            <w:pPr>
              <w:spacing w:line="360" w:lineRule="auto"/>
              <w:jc w:val="center"/>
              <w:rPr>
                <w:szCs w:val="21"/>
              </w:rPr>
            </w:pPr>
            <w:r>
              <w:rPr>
                <w:rFonts w:hint="eastAsia"/>
                <w:szCs w:val="21"/>
              </w:rPr>
              <w:t>止回阀、截止阀、闸阀等各类给水阀门</w:t>
            </w:r>
          </w:p>
        </w:tc>
        <w:tc>
          <w:tcPr>
            <w:tcW w:w="1189" w:type="dxa"/>
            <w:vAlign w:val="center"/>
          </w:tcPr>
          <w:p>
            <w:pPr>
              <w:spacing w:line="360" w:lineRule="auto"/>
              <w:jc w:val="center"/>
              <w:rPr>
                <w:szCs w:val="21"/>
              </w:rPr>
            </w:pPr>
            <w:r>
              <w:rPr>
                <w:rFonts w:hint="eastAsia"/>
                <w:szCs w:val="21"/>
              </w:rPr>
              <w:t>自行报价</w:t>
            </w:r>
          </w:p>
        </w:tc>
        <w:tc>
          <w:tcPr>
            <w:tcW w:w="5099" w:type="dxa"/>
            <w:vAlign w:val="center"/>
          </w:tcPr>
          <w:p>
            <w:pPr>
              <w:spacing w:line="360" w:lineRule="auto"/>
              <w:rPr>
                <w:szCs w:val="21"/>
              </w:rPr>
            </w:pPr>
            <w:r>
              <w:rPr>
                <w:rFonts w:hint="eastAsia"/>
                <w:szCs w:val="21"/>
              </w:rPr>
              <w:t>天津塘沽“</w:t>
            </w:r>
            <w:r>
              <w:rPr>
                <w:rFonts w:hint="eastAsia"/>
                <w:szCs w:val="21"/>
                <w:lang w:val="en-US"/>
              </w:rPr>
              <w:t>TVT</w:t>
            </w:r>
            <w:r>
              <w:rPr>
                <w:rFonts w:hint="eastAsia"/>
                <w:szCs w:val="21"/>
              </w:rPr>
              <w:t>”、上海沪工“</w:t>
            </w:r>
            <w:r>
              <w:rPr>
                <w:rFonts w:hint="eastAsia"/>
                <w:szCs w:val="21"/>
                <w:lang w:val="en-US"/>
              </w:rPr>
              <w:t>HG</w:t>
            </w:r>
            <w:r>
              <w:rPr>
                <w:rFonts w:hint="eastAsia"/>
                <w:szCs w:val="21"/>
              </w:rPr>
              <w:t>”、上海良工“工”牌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4" w:type="dxa"/>
            <w:vAlign w:val="center"/>
          </w:tcPr>
          <w:p>
            <w:pPr>
              <w:numPr>
                <w:ilvl w:val="0"/>
                <w:numId w:val="2"/>
              </w:numPr>
              <w:spacing w:line="360" w:lineRule="auto"/>
              <w:jc w:val="center"/>
              <w:rPr>
                <w:szCs w:val="21"/>
              </w:rPr>
            </w:pPr>
          </w:p>
        </w:tc>
        <w:tc>
          <w:tcPr>
            <w:tcW w:w="2762" w:type="dxa"/>
            <w:vAlign w:val="center"/>
          </w:tcPr>
          <w:p>
            <w:pPr>
              <w:spacing w:line="360" w:lineRule="auto"/>
              <w:jc w:val="center"/>
              <w:rPr>
                <w:szCs w:val="21"/>
              </w:rPr>
            </w:pPr>
            <w:r>
              <w:rPr>
                <w:rFonts w:hint="eastAsia"/>
                <w:szCs w:val="21"/>
              </w:rPr>
              <w:t>HDPE钢丝网增强聚乙烯复合管</w:t>
            </w:r>
          </w:p>
        </w:tc>
        <w:tc>
          <w:tcPr>
            <w:tcW w:w="1189" w:type="dxa"/>
            <w:vAlign w:val="center"/>
          </w:tcPr>
          <w:p>
            <w:pPr>
              <w:spacing w:line="360" w:lineRule="auto"/>
              <w:jc w:val="center"/>
              <w:rPr>
                <w:szCs w:val="21"/>
              </w:rPr>
            </w:pPr>
            <w:r>
              <w:rPr>
                <w:rFonts w:hint="eastAsia"/>
                <w:szCs w:val="21"/>
              </w:rPr>
              <w:t>自行报价</w:t>
            </w:r>
          </w:p>
        </w:tc>
        <w:tc>
          <w:tcPr>
            <w:tcW w:w="5099" w:type="dxa"/>
            <w:vAlign w:val="center"/>
          </w:tcPr>
          <w:p>
            <w:pPr>
              <w:adjustRightInd w:val="0"/>
              <w:snapToGrid w:val="0"/>
              <w:spacing w:line="360" w:lineRule="auto"/>
              <w:rPr>
                <w:szCs w:val="21"/>
              </w:rPr>
            </w:pPr>
            <w:r>
              <w:rPr>
                <w:rFonts w:hint="eastAsia"/>
                <w:szCs w:val="21"/>
              </w:rPr>
              <w:t>武汉金牛、浙江中财、联塑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4" w:type="dxa"/>
            <w:vAlign w:val="center"/>
          </w:tcPr>
          <w:p>
            <w:pPr>
              <w:numPr>
                <w:ilvl w:val="0"/>
                <w:numId w:val="2"/>
              </w:numPr>
              <w:spacing w:line="360" w:lineRule="auto"/>
              <w:jc w:val="center"/>
              <w:rPr>
                <w:szCs w:val="21"/>
              </w:rPr>
            </w:pPr>
          </w:p>
        </w:tc>
        <w:tc>
          <w:tcPr>
            <w:tcW w:w="2762" w:type="dxa"/>
            <w:vAlign w:val="center"/>
          </w:tcPr>
          <w:p>
            <w:pPr>
              <w:spacing w:line="360" w:lineRule="auto"/>
              <w:jc w:val="center"/>
              <w:rPr>
                <w:szCs w:val="21"/>
              </w:rPr>
            </w:pPr>
            <w:r>
              <w:rPr>
                <w:rFonts w:hint="eastAsia"/>
                <w:szCs w:val="21"/>
              </w:rPr>
              <w:t>热镀锌钢管</w:t>
            </w:r>
          </w:p>
        </w:tc>
        <w:tc>
          <w:tcPr>
            <w:tcW w:w="1189" w:type="dxa"/>
          </w:tcPr>
          <w:p>
            <w:pPr>
              <w:spacing w:line="360" w:lineRule="auto"/>
              <w:jc w:val="center"/>
              <w:rPr>
                <w:szCs w:val="21"/>
              </w:rPr>
            </w:pPr>
            <w:r>
              <w:rPr>
                <w:rFonts w:hint="eastAsia"/>
                <w:szCs w:val="21"/>
              </w:rPr>
              <w:t>自行报价</w:t>
            </w:r>
          </w:p>
        </w:tc>
        <w:tc>
          <w:tcPr>
            <w:tcW w:w="5099" w:type="dxa"/>
            <w:vAlign w:val="center"/>
          </w:tcPr>
          <w:p>
            <w:pPr>
              <w:spacing w:line="360" w:lineRule="auto"/>
              <w:rPr>
                <w:szCs w:val="21"/>
              </w:rPr>
            </w:pPr>
            <w:r>
              <w:rPr>
                <w:rFonts w:hint="eastAsia"/>
                <w:szCs w:val="21"/>
              </w:rPr>
              <w:t>天津友发、天津利达、徐州光环、浙江金州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04" w:type="dxa"/>
            <w:vAlign w:val="center"/>
          </w:tcPr>
          <w:p>
            <w:pPr>
              <w:numPr>
                <w:ilvl w:val="0"/>
                <w:numId w:val="2"/>
              </w:numPr>
              <w:spacing w:line="360" w:lineRule="auto"/>
              <w:jc w:val="center"/>
              <w:rPr>
                <w:szCs w:val="21"/>
              </w:rPr>
            </w:pPr>
          </w:p>
        </w:tc>
        <w:tc>
          <w:tcPr>
            <w:tcW w:w="2762" w:type="dxa"/>
            <w:vAlign w:val="center"/>
          </w:tcPr>
          <w:p>
            <w:pPr>
              <w:spacing w:line="360" w:lineRule="auto"/>
              <w:jc w:val="center"/>
              <w:rPr>
                <w:szCs w:val="21"/>
              </w:rPr>
            </w:pPr>
            <w:r>
              <w:rPr>
                <w:rFonts w:hint="eastAsia"/>
                <w:szCs w:val="21"/>
              </w:rPr>
              <w:t>其他本工程可能用到的安装、装修材料</w:t>
            </w:r>
          </w:p>
        </w:tc>
        <w:tc>
          <w:tcPr>
            <w:tcW w:w="1189" w:type="dxa"/>
            <w:vAlign w:val="center"/>
          </w:tcPr>
          <w:p>
            <w:pPr>
              <w:spacing w:line="360" w:lineRule="auto"/>
              <w:jc w:val="center"/>
              <w:rPr>
                <w:szCs w:val="21"/>
              </w:rPr>
            </w:pPr>
            <w:r>
              <w:rPr>
                <w:rFonts w:hint="eastAsia"/>
                <w:szCs w:val="21"/>
              </w:rPr>
              <w:t>自行报价</w:t>
            </w:r>
          </w:p>
        </w:tc>
        <w:tc>
          <w:tcPr>
            <w:tcW w:w="5099" w:type="dxa"/>
            <w:vAlign w:val="center"/>
          </w:tcPr>
          <w:p>
            <w:pPr>
              <w:spacing w:line="360" w:lineRule="auto"/>
              <w:rPr>
                <w:szCs w:val="21"/>
              </w:rPr>
            </w:pPr>
            <w:r>
              <w:rPr>
                <w:rFonts w:hint="eastAsia"/>
                <w:szCs w:val="21"/>
              </w:rPr>
              <w:t>选用国产中等以上品牌的优质产品，具体规格型号、性能参数等参照设计图纸、清单描述及采购人的要求。</w:t>
            </w:r>
          </w:p>
        </w:tc>
      </w:tr>
    </w:tbl>
    <w:p>
      <w:pPr>
        <w:spacing w:line="500" w:lineRule="exact"/>
        <w:ind w:firstLine="482" w:firstLineChars="200"/>
        <w:rPr>
          <w:b/>
          <w:sz w:val="24"/>
          <w:szCs w:val="24"/>
        </w:rPr>
      </w:pPr>
      <w:r>
        <w:rPr>
          <w:rFonts w:hint="eastAsia"/>
          <w:b/>
          <w:sz w:val="24"/>
          <w:szCs w:val="24"/>
        </w:rPr>
        <w:t>注：上表内材料品牌为参考品牌，无强制性；如投标人不选用则须使用不低于参考品牌的材料，并在响应文件内自行提供所选品牌相关质控证明材料；如未提供则视同中标后选用上表内参考品牌。</w:t>
      </w:r>
    </w:p>
    <w:p>
      <w:pPr>
        <w:spacing w:line="360" w:lineRule="auto"/>
        <w:ind w:firstLine="480" w:firstLineChars="200"/>
        <w:rPr>
          <w:bCs/>
          <w:sz w:val="24"/>
        </w:rPr>
      </w:pPr>
      <w:r>
        <w:rPr>
          <w:rFonts w:hint="eastAsia"/>
          <w:bCs/>
          <w:sz w:val="24"/>
        </w:rPr>
        <w:t>1、中标人所用施工材料在施工前必须报送样品和检测报告（如需），报监理单位和建设单位认可同意后方可进行批量采购。</w:t>
      </w:r>
    </w:p>
    <w:p>
      <w:pPr>
        <w:spacing w:line="360" w:lineRule="auto"/>
        <w:ind w:firstLine="480" w:firstLineChars="200"/>
        <w:rPr>
          <w:bCs/>
          <w:sz w:val="24"/>
        </w:rPr>
      </w:pPr>
      <w:r>
        <w:rPr>
          <w:rFonts w:hint="eastAsia"/>
          <w:bCs/>
          <w:sz w:val="24"/>
        </w:rPr>
        <w:t>2、如招标人和监理单位对某种或某些材料的质量有异议，有权提出停止使用的要求，中标人必须服从该要求。若该材料经法定检测检验部门鉴定确有质量问题，由此而发生的一切费用与工期延误由中标人自负。</w:t>
      </w:r>
    </w:p>
    <w:p>
      <w:pPr>
        <w:spacing w:line="360" w:lineRule="auto"/>
        <w:ind w:firstLine="480" w:firstLineChars="200"/>
        <w:rPr>
          <w:rFonts w:hint="eastAsia"/>
          <w:bCs/>
          <w:sz w:val="24"/>
        </w:rPr>
      </w:pPr>
      <w:r>
        <w:rPr>
          <w:rFonts w:hint="eastAsia"/>
          <w:bCs/>
          <w:sz w:val="24"/>
        </w:rPr>
        <w:t>3、因中标人自行采购的材料质量引起的工程质量问题由中标人承担所造成的一切损失。</w:t>
      </w:r>
    </w:p>
    <w:p>
      <w:pPr>
        <w:spacing w:line="360" w:lineRule="auto"/>
        <w:ind w:firstLine="482" w:firstLineChars="200"/>
        <w:rPr>
          <w:b/>
          <w:sz w:val="24"/>
        </w:rPr>
      </w:pPr>
      <w:r>
        <w:rPr>
          <w:rFonts w:hint="eastAsia"/>
          <w:b/>
          <w:sz w:val="24"/>
          <w:lang w:eastAsia="zh-CN"/>
        </w:rPr>
        <w:t>六</w:t>
      </w:r>
      <w:r>
        <w:rPr>
          <w:rFonts w:hint="eastAsia"/>
          <w:b/>
          <w:sz w:val="24"/>
        </w:rPr>
        <w:t>、人员到岗及履约要求</w:t>
      </w:r>
    </w:p>
    <w:p>
      <w:pPr>
        <w:spacing w:line="360" w:lineRule="auto"/>
        <w:ind w:firstLine="480" w:firstLineChars="200"/>
        <w:rPr>
          <w:bCs/>
          <w:sz w:val="24"/>
        </w:rPr>
      </w:pPr>
      <w:r>
        <w:rPr>
          <w:rFonts w:hint="eastAsia"/>
          <w:bCs/>
          <w:sz w:val="24"/>
          <w:lang w:val="en-US"/>
        </w:rPr>
        <w:t>1、</w:t>
      </w:r>
      <w:r>
        <w:rPr>
          <w:rFonts w:hint="eastAsia"/>
          <w:bCs/>
          <w:sz w:val="24"/>
        </w:rPr>
        <w:t>供应商拟派的项目管理人员应符合安徽省住房城乡建设厅关于《进一步明确建设工程施工现场关键岗位人员配备标准和岗位职责的通知》（建市〔2014〕186号）的最低要求：其中：项目经理1人、技术负责人1人、施工员1人、质检员（或质量员）1人、安全员1人、资料员1人。</w:t>
      </w:r>
    </w:p>
    <w:p>
      <w:pPr>
        <w:spacing w:line="360" w:lineRule="auto"/>
        <w:ind w:firstLine="480" w:firstLineChars="200"/>
        <w:rPr>
          <w:bCs/>
          <w:sz w:val="24"/>
        </w:rPr>
      </w:pPr>
      <w:r>
        <w:rPr>
          <w:rFonts w:hint="eastAsia"/>
          <w:bCs/>
          <w:sz w:val="24"/>
          <w:lang w:val="en-US"/>
        </w:rPr>
        <w:t>2、</w:t>
      </w:r>
      <w:r>
        <w:rPr>
          <w:rFonts w:hint="eastAsia"/>
          <w:bCs/>
          <w:sz w:val="24"/>
        </w:rPr>
        <w:t>供应商一旦成交，所报的本项目的项目经理（注册建造师）、施工现场技术负责人、各专业负责工程师及施工机械等在整个项目施工期内必须在位。未经采购人书面同意，成交供应商不得更换项目经理（或注册建造师）、施工现场技术负责人，否则采购人有权终止合同。由此造成的损失，成交供应商自行承担并赔偿可能给采购人造成的损失。</w:t>
      </w:r>
    </w:p>
    <w:p>
      <w:pPr>
        <w:pStyle w:val="24"/>
      </w:pPr>
    </w:p>
    <w:p>
      <w:pPr>
        <w:pStyle w:val="4"/>
        <w:rPr>
          <w:lang w:val="en-US"/>
        </w:rPr>
      </w:pPr>
      <w:bookmarkStart w:id="517" w:name="_Toc22931"/>
      <w:bookmarkStart w:id="518" w:name="_Toc9404"/>
    </w:p>
    <w:p>
      <w:pPr>
        <w:pStyle w:val="4"/>
        <w:jc w:val="center"/>
        <w:rPr>
          <w:sz w:val="36"/>
          <w:szCs w:val="22"/>
          <w:lang w:val="en-US"/>
        </w:rPr>
      </w:pPr>
      <w:r>
        <w:rPr>
          <w:rFonts w:hint="eastAsia"/>
          <w:sz w:val="36"/>
          <w:szCs w:val="22"/>
          <w:lang w:val="en-US"/>
        </w:rPr>
        <w:t>第四章  评标办法</w:t>
      </w:r>
      <w:bookmarkEnd w:id="516"/>
      <w:bookmarkEnd w:id="517"/>
      <w:bookmarkEnd w:id="518"/>
    </w:p>
    <w:p>
      <w:pPr>
        <w:spacing w:line="480" w:lineRule="atLeast"/>
        <w:ind w:firstLine="482" w:firstLineChars="200"/>
        <w:jc w:val="center"/>
        <w:rPr>
          <w:b/>
          <w:bCs/>
          <w:sz w:val="24"/>
          <w:szCs w:val="24"/>
        </w:rPr>
      </w:pPr>
      <w:r>
        <w:rPr>
          <w:rFonts w:hint="eastAsia"/>
          <w:b/>
          <w:bCs/>
          <w:sz w:val="24"/>
          <w:szCs w:val="24"/>
        </w:rPr>
        <w:t>一、总  则</w:t>
      </w:r>
    </w:p>
    <w:p>
      <w:pPr>
        <w:spacing w:line="480" w:lineRule="atLeast"/>
        <w:ind w:firstLine="482" w:firstLineChars="200"/>
        <w:rPr>
          <w:sz w:val="24"/>
          <w:szCs w:val="24"/>
        </w:rPr>
      </w:pPr>
      <w:r>
        <w:rPr>
          <w:rFonts w:hint="eastAsia"/>
          <w:b/>
          <w:bCs/>
          <w:sz w:val="24"/>
          <w:szCs w:val="24"/>
        </w:rPr>
        <w:t>第一条</w:t>
      </w:r>
      <w:r>
        <w:rPr>
          <w:rFonts w:hint="eastAsia"/>
          <w:sz w:val="24"/>
          <w:szCs w:val="24"/>
        </w:rPr>
        <w:t xml:space="preserve"> 为了做好</w:t>
      </w:r>
      <w:r>
        <w:rPr>
          <w:rFonts w:hint="eastAsia"/>
          <w:sz w:val="24"/>
          <w:szCs w:val="24"/>
          <w:u w:val="single"/>
        </w:rPr>
        <w:t xml:space="preserve"> 本项目 </w:t>
      </w:r>
      <w:r>
        <w:rPr>
          <w:rFonts w:hint="eastAsia"/>
          <w:sz w:val="24"/>
          <w:szCs w:val="24"/>
        </w:rPr>
        <w:t>评标工作，保证项目评审工作的正常有序进行，维护采购人、供应商的合法权益，依据《中华人民共和国政府采购法》和实施条例及其它相关法律法规，本着公开、公平、公正的原则，制定评标办法。</w:t>
      </w:r>
    </w:p>
    <w:p>
      <w:pPr>
        <w:spacing w:line="480" w:lineRule="atLeast"/>
        <w:ind w:firstLine="482" w:firstLineChars="200"/>
        <w:rPr>
          <w:sz w:val="24"/>
          <w:szCs w:val="24"/>
        </w:rPr>
      </w:pPr>
      <w:r>
        <w:rPr>
          <w:rFonts w:hint="eastAsia"/>
          <w:b/>
          <w:bCs/>
          <w:sz w:val="24"/>
          <w:szCs w:val="24"/>
        </w:rPr>
        <w:t xml:space="preserve">第二条 </w:t>
      </w:r>
      <w:r>
        <w:rPr>
          <w:rFonts w:hint="eastAsia"/>
          <w:sz w:val="24"/>
          <w:szCs w:val="24"/>
        </w:rPr>
        <w:t>本次项目评标采用</w:t>
      </w:r>
      <w:r>
        <w:rPr>
          <w:rFonts w:hint="eastAsia"/>
          <w:sz w:val="24"/>
          <w:szCs w:val="24"/>
          <w:u w:val="single"/>
          <w:lang w:val="en-US"/>
        </w:rPr>
        <w:t xml:space="preserve"> </w:t>
      </w:r>
      <w:r>
        <w:rPr>
          <w:rFonts w:hint="eastAsia"/>
          <w:b/>
          <w:bCs/>
          <w:sz w:val="24"/>
          <w:szCs w:val="24"/>
          <w:u w:val="single"/>
          <w:lang w:val="en-US"/>
        </w:rPr>
        <w:t xml:space="preserve">综合评分法 </w:t>
      </w:r>
      <w:r>
        <w:rPr>
          <w:rFonts w:hint="eastAsia"/>
          <w:sz w:val="24"/>
          <w:szCs w:val="24"/>
        </w:rPr>
        <w:t>作为对供应商标书的比较方法。</w:t>
      </w:r>
    </w:p>
    <w:p>
      <w:pPr>
        <w:spacing w:line="480" w:lineRule="atLeast"/>
        <w:ind w:firstLine="482" w:firstLineChars="200"/>
        <w:rPr>
          <w:sz w:val="24"/>
          <w:szCs w:val="24"/>
        </w:rPr>
      </w:pPr>
      <w:r>
        <w:rPr>
          <w:rFonts w:hint="eastAsia"/>
          <w:b/>
          <w:bCs/>
          <w:sz w:val="24"/>
          <w:szCs w:val="24"/>
        </w:rPr>
        <w:t xml:space="preserve">第三条 </w:t>
      </w:r>
      <w:r>
        <w:rPr>
          <w:rFonts w:hint="eastAsia"/>
          <w:sz w:val="24"/>
          <w:szCs w:val="24"/>
        </w:rPr>
        <w:t>采购人负责抽取组织</w:t>
      </w:r>
      <w:r>
        <w:rPr>
          <w:rFonts w:hint="eastAsia"/>
          <w:sz w:val="24"/>
          <w:szCs w:val="24"/>
          <w:lang w:val="en-US"/>
        </w:rPr>
        <w:t>3</w:t>
      </w:r>
      <w:r>
        <w:rPr>
          <w:rFonts w:hint="eastAsia"/>
          <w:sz w:val="24"/>
          <w:szCs w:val="24"/>
        </w:rPr>
        <w:t>人（或以上）专家组成的磋商小组，负责本项目的评标工作。</w:t>
      </w:r>
    </w:p>
    <w:p>
      <w:pPr>
        <w:spacing w:line="480" w:lineRule="atLeast"/>
        <w:ind w:firstLine="482" w:firstLineChars="200"/>
        <w:rPr>
          <w:sz w:val="24"/>
          <w:szCs w:val="24"/>
        </w:rPr>
      </w:pPr>
      <w:r>
        <w:rPr>
          <w:rFonts w:hint="eastAsia"/>
          <w:b/>
          <w:bCs/>
          <w:sz w:val="24"/>
          <w:szCs w:val="24"/>
        </w:rPr>
        <w:t xml:space="preserve">第四条 </w:t>
      </w:r>
      <w:r>
        <w:rPr>
          <w:rFonts w:hint="eastAsia"/>
          <w:sz w:val="24"/>
          <w:szCs w:val="24"/>
        </w:rPr>
        <w:t>磋商小组按照“客观公正，实事求是”的原则，评价参加本次采购的供应商所提供的产品价格、性能、质量、服务及对磋商文件的符合性及响应性进行评审。</w:t>
      </w:r>
    </w:p>
    <w:p>
      <w:pPr>
        <w:spacing w:line="480" w:lineRule="atLeast"/>
        <w:ind w:firstLine="482" w:firstLineChars="200"/>
        <w:jc w:val="center"/>
        <w:rPr>
          <w:b/>
          <w:bCs/>
          <w:sz w:val="24"/>
          <w:szCs w:val="24"/>
        </w:rPr>
      </w:pPr>
      <w:r>
        <w:rPr>
          <w:rFonts w:hint="eastAsia"/>
          <w:b/>
          <w:bCs/>
          <w:sz w:val="24"/>
          <w:szCs w:val="24"/>
        </w:rPr>
        <w:t>二、评标程序及评审细则</w:t>
      </w:r>
    </w:p>
    <w:p>
      <w:pPr>
        <w:adjustRightInd w:val="0"/>
        <w:snapToGrid w:val="0"/>
        <w:spacing w:line="480" w:lineRule="atLeast"/>
        <w:ind w:firstLine="482" w:firstLineChars="200"/>
        <w:rPr>
          <w:sz w:val="24"/>
        </w:rPr>
      </w:pPr>
      <w:r>
        <w:rPr>
          <w:rFonts w:hint="eastAsia"/>
          <w:b/>
          <w:sz w:val="24"/>
        </w:rPr>
        <w:t>第五条</w:t>
      </w:r>
      <w:r>
        <w:rPr>
          <w:rFonts w:hint="eastAsia"/>
          <w:sz w:val="24"/>
        </w:rPr>
        <w:t xml:space="preserve"> 评标工作于开标后进行。</w:t>
      </w:r>
      <w:r>
        <w:rPr>
          <w:rFonts w:hint="eastAsia"/>
          <w:sz w:val="24"/>
          <w:szCs w:val="24"/>
        </w:rPr>
        <w:t>磋商小组</w:t>
      </w:r>
      <w:r>
        <w:rPr>
          <w:rFonts w:hint="eastAsia"/>
          <w:sz w:val="24"/>
        </w:rPr>
        <w:t>应认真研究</w:t>
      </w:r>
      <w:r>
        <w:rPr>
          <w:rFonts w:hint="eastAsia"/>
          <w:sz w:val="24"/>
          <w:lang w:val="en-US"/>
        </w:rPr>
        <w:t>磋商文件</w:t>
      </w:r>
      <w:r>
        <w:rPr>
          <w:rFonts w:hint="eastAsia"/>
          <w:sz w:val="24"/>
        </w:rPr>
        <w:t>，至少应了解和熟悉以下内容：</w:t>
      </w:r>
    </w:p>
    <w:p>
      <w:pPr>
        <w:adjustRightInd w:val="0"/>
        <w:snapToGrid w:val="0"/>
        <w:spacing w:line="480" w:lineRule="atLeast"/>
        <w:ind w:firstLine="480" w:firstLineChars="200"/>
        <w:rPr>
          <w:sz w:val="24"/>
        </w:rPr>
      </w:pPr>
      <w:r>
        <w:rPr>
          <w:rFonts w:hint="eastAsia"/>
          <w:sz w:val="24"/>
        </w:rPr>
        <w:t>（一）</w:t>
      </w:r>
      <w:r>
        <w:rPr>
          <w:rFonts w:hint="eastAsia"/>
          <w:sz w:val="24"/>
          <w:szCs w:val="24"/>
        </w:rPr>
        <w:t>采购人</w:t>
      </w:r>
      <w:r>
        <w:rPr>
          <w:rFonts w:hint="eastAsia"/>
          <w:sz w:val="24"/>
        </w:rPr>
        <w:t>的目标；</w:t>
      </w:r>
    </w:p>
    <w:p>
      <w:pPr>
        <w:adjustRightInd w:val="0"/>
        <w:snapToGrid w:val="0"/>
        <w:spacing w:line="480" w:lineRule="atLeast"/>
        <w:ind w:firstLine="480" w:firstLineChars="200"/>
        <w:rPr>
          <w:sz w:val="24"/>
        </w:rPr>
      </w:pPr>
      <w:r>
        <w:rPr>
          <w:rFonts w:hint="eastAsia"/>
          <w:sz w:val="24"/>
        </w:rPr>
        <w:t>（二）</w:t>
      </w:r>
      <w:r>
        <w:rPr>
          <w:rFonts w:hint="eastAsia"/>
          <w:sz w:val="24"/>
          <w:szCs w:val="24"/>
        </w:rPr>
        <w:t>采购</w:t>
      </w:r>
      <w:r>
        <w:rPr>
          <w:rFonts w:hint="eastAsia"/>
          <w:sz w:val="24"/>
        </w:rPr>
        <w:t>项目的范围和性质；</w:t>
      </w:r>
    </w:p>
    <w:p>
      <w:pPr>
        <w:adjustRightInd w:val="0"/>
        <w:snapToGrid w:val="0"/>
        <w:spacing w:line="480" w:lineRule="atLeast"/>
        <w:ind w:firstLine="480" w:firstLineChars="200"/>
        <w:rPr>
          <w:sz w:val="24"/>
        </w:rPr>
      </w:pPr>
      <w:r>
        <w:rPr>
          <w:rFonts w:hint="eastAsia"/>
          <w:sz w:val="24"/>
        </w:rPr>
        <w:t>（三）</w:t>
      </w:r>
      <w:r>
        <w:rPr>
          <w:rFonts w:hint="eastAsia"/>
          <w:sz w:val="24"/>
          <w:lang w:val="en-US"/>
        </w:rPr>
        <w:t>磋商文件</w:t>
      </w:r>
      <w:r>
        <w:rPr>
          <w:rFonts w:hint="eastAsia"/>
          <w:sz w:val="24"/>
        </w:rPr>
        <w:t>中规定的主要技术要求、标准和商务条款；</w:t>
      </w:r>
    </w:p>
    <w:p>
      <w:pPr>
        <w:adjustRightInd w:val="0"/>
        <w:snapToGrid w:val="0"/>
        <w:spacing w:line="480" w:lineRule="atLeast"/>
        <w:ind w:firstLine="480" w:firstLineChars="200"/>
        <w:rPr>
          <w:sz w:val="24"/>
        </w:rPr>
      </w:pPr>
      <w:r>
        <w:rPr>
          <w:rFonts w:hint="eastAsia"/>
          <w:sz w:val="24"/>
        </w:rPr>
        <w:t>（四）</w:t>
      </w:r>
      <w:r>
        <w:rPr>
          <w:rFonts w:hint="eastAsia"/>
          <w:sz w:val="24"/>
          <w:lang w:val="en-US"/>
        </w:rPr>
        <w:t>磋商文件</w:t>
      </w:r>
      <w:r>
        <w:rPr>
          <w:rFonts w:hint="eastAsia"/>
          <w:sz w:val="24"/>
        </w:rPr>
        <w:t>规定的评标标准、评标方法和在评标过程中考虑的相关因素。</w:t>
      </w:r>
    </w:p>
    <w:p>
      <w:pPr>
        <w:adjustRightInd w:val="0"/>
        <w:snapToGrid w:val="0"/>
        <w:spacing w:line="480" w:lineRule="atLeast"/>
        <w:ind w:firstLine="482" w:firstLineChars="200"/>
        <w:rPr>
          <w:sz w:val="24"/>
        </w:rPr>
      </w:pPr>
      <w:r>
        <w:rPr>
          <w:rFonts w:hint="eastAsia"/>
          <w:b/>
          <w:sz w:val="24"/>
        </w:rPr>
        <w:t>第</w:t>
      </w:r>
      <w:r>
        <w:rPr>
          <w:rFonts w:hint="eastAsia"/>
          <w:b/>
          <w:sz w:val="24"/>
          <w:lang w:val="en-US"/>
        </w:rPr>
        <w:t>六</w:t>
      </w:r>
      <w:r>
        <w:rPr>
          <w:rFonts w:hint="eastAsia"/>
          <w:b/>
          <w:sz w:val="24"/>
        </w:rPr>
        <w:t xml:space="preserve">条 </w:t>
      </w:r>
      <w:r>
        <w:rPr>
          <w:rFonts w:hint="eastAsia"/>
          <w:bCs/>
          <w:sz w:val="24"/>
        </w:rPr>
        <w:t>磋商小组对各供应商的</w:t>
      </w:r>
      <w:r>
        <w:rPr>
          <w:rFonts w:hint="eastAsia"/>
          <w:bCs/>
          <w:sz w:val="24"/>
          <w:lang w:val="en-US"/>
        </w:rPr>
        <w:t>形式、</w:t>
      </w:r>
      <w:r>
        <w:rPr>
          <w:rFonts w:hint="eastAsia"/>
          <w:bCs/>
          <w:sz w:val="24"/>
        </w:rPr>
        <w:t>资格以及响应文件的有效性、完整性是否对磋商文件的实质性要求作出响应等方面进行检查，以确定供应商是否具备</w:t>
      </w:r>
      <w:r>
        <w:rPr>
          <w:rFonts w:hint="eastAsia"/>
          <w:bCs/>
          <w:sz w:val="24"/>
          <w:lang w:val="en-US"/>
        </w:rPr>
        <w:t>磋商</w:t>
      </w:r>
      <w:r>
        <w:rPr>
          <w:rFonts w:hint="eastAsia"/>
          <w:bCs/>
          <w:sz w:val="24"/>
        </w:rPr>
        <w:t>资格。</w:t>
      </w:r>
    </w:p>
    <w:p>
      <w:pPr>
        <w:adjustRightInd w:val="0"/>
        <w:snapToGrid w:val="0"/>
        <w:spacing w:line="480" w:lineRule="atLeast"/>
        <w:ind w:firstLine="482" w:firstLineChars="200"/>
        <w:rPr>
          <w:sz w:val="24"/>
        </w:rPr>
      </w:pPr>
      <w:r>
        <w:rPr>
          <w:rFonts w:hint="eastAsia"/>
          <w:b/>
          <w:sz w:val="24"/>
        </w:rPr>
        <w:t>第</w:t>
      </w:r>
      <w:r>
        <w:rPr>
          <w:rFonts w:hint="eastAsia"/>
          <w:b/>
          <w:sz w:val="24"/>
          <w:lang w:val="en-US"/>
        </w:rPr>
        <w:t>七</w:t>
      </w:r>
      <w:r>
        <w:rPr>
          <w:rFonts w:hint="eastAsia"/>
          <w:b/>
          <w:sz w:val="24"/>
        </w:rPr>
        <w:t>条</w:t>
      </w:r>
      <w:r>
        <w:rPr>
          <w:rFonts w:hint="eastAsia"/>
          <w:sz w:val="24"/>
        </w:rPr>
        <w:t xml:space="preserve"> </w:t>
      </w:r>
      <w:r>
        <w:rPr>
          <w:rFonts w:hint="eastAsia"/>
          <w:color w:val="FF0000"/>
          <w:sz w:val="24"/>
        </w:rPr>
        <w:t xml:space="preserve"> </w:t>
      </w:r>
      <w:r>
        <w:rPr>
          <w:rFonts w:hint="eastAsia"/>
          <w:sz w:val="24"/>
        </w:rPr>
        <w:t>评审中，</w:t>
      </w:r>
      <w:r>
        <w:rPr>
          <w:rFonts w:hint="eastAsia"/>
          <w:bCs/>
          <w:sz w:val="24"/>
        </w:rPr>
        <w:t>磋商小组</w:t>
      </w:r>
      <w:r>
        <w:rPr>
          <w:rFonts w:hint="eastAsia"/>
          <w:sz w:val="24"/>
        </w:rPr>
        <w:t>发现</w:t>
      </w:r>
      <w:r>
        <w:rPr>
          <w:rFonts w:hint="eastAsia"/>
          <w:sz w:val="24"/>
          <w:lang w:val="en-US"/>
        </w:rPr>
        <w:t>供应商</w:t>
      </w:r>
      <w:r>
        <w:rPr>
          <w:rFonts w:hint="eastAsia"/>
          <w:sz w:val="24"/>
        </w:rPr>
        <w:t>的</w:t>
      </w:r>
      <w:r>
        <w:rPr>
          <w:rFonts w:hint="eastAsia"/>
          <w:sz w:val="24"/>
          <w:lang w:val="en-US"/>
        </w:rPr>
        <w:t>响应</w:t>
      </w:r>
      <w:r>
        <w:rPr>
          <w:rFonts w:hint="eastAsia"/>
          <w:sz w:val="24"/>
        </w:rPr>
        <w:t>文件中对同类问题表述不一致、前后矛盾、有明显文字和计算错误的内容、有可能不符合</w:t>
      </w:r>
      <w:r>
        <w:rPr>
          <w:rFonts w:hint="eastAsia"/>
          <w:sz w:val="24"/>
          <w:lang w:val="en-US"/>
        </w:rPr>
        <w:t>磋商文件</w:t>
      </w:r>
      <w:r>
        <w:rPr>
          <w:rFonts w:hint="eastAsia"/>
          <w:sz w:val="24"/>
        </w:rPr>
        <w:t>规定等情况需要澄清时，</w:t>
      </w:r>
      <w:r>
        <w:rPr>
          <w:rFonts w:hint="eastAsia"/>
          <w:bCs/>
          <w:sz w:val="24"/>
        </w:rPr>
        <w:t>磋商小组</w:t>
      </w:r>
      <w:r>
        <w:rPr>
          <w:rFonts w:hint="eastAsia"/>
          <w:sz w:val="24"/>
        </w:rPr>
        <w:t>将以询标的方式要求</w:t>
      </w:r>
      <w:r>
        <w:rPr>
          <w:rFonts w:hint="eastAsia"/>
          <w:sz w:val="24"/>
          <w:lang w:val="en-US"/>
        </w:rPr>
        <w:t>供应商</w:t>
      </w:r>
      <w:r>
        <w:rPr>
          <w:rFonts w:hint="eastAsia"/>
          <w:sz w:val="24"/>
        </w:rPr>
        <w:t>进行必要的澄清、说明或补正。对于询标后判定为不符合</w:t>
      </w:r>
      <w:r>
        <w:rPr>
          <w:rFonts w:hint="eastAsia"/>
          <w:sz w:val="24"/>
          <w:lang w:val="en-US"/>
        </w:rPr>
        <w:t>磋商文件</w:t>
      </w:r>
      <w:r>
        <w:rPr>
          <w:rFonts w:hint="eastAsia"/>
          <w:sz w:val="24"/>
        </w:rPr>
        <w:t>的</w:t>
      </w:r>
      <w:r>
        <w:rPr>
          <w:rFonts w:hint="eastAsia"/>
          <w:sz w:val="24"/>
          <w:lang w:val="en-US"/>
        </w:rPr>
        <w:t>响应</w:t>
      </w:r>
      <w:r>
        <w:rPr>
          <w:rFonts w:hint="eastAsia"/>
          <w:sz w:val="24"/>
        </w:rPr>
        <w:t>文件，</w:t>
      </w:r>
      <w:r>
        <w:rPr>
          <w:rFonts w:hint="eastAsia"/>
          <w:sz w:val="24"/>
          <w:lang w:val="en-US"/>
        </w:rPr>
        <w:t>磋商小组</w:t>
      </w:r>
      <w:r>
        <w:rPr>
          <w:rFonts w:hint="eastAsia"/>
          <w:sz w:val="24"/>
        </w:rPr>
        <w:t>要提出充足的否定理由。最终对</w:t>
      </w:r>
      <w:r>
        <w:rPr>
          <w:rFonts w:hint="eastAsia"/>
          <w:sz w:val="24"/>
          <w:lang w:val="en-US"/>
        </w:rPr>
        <w:t>供应商</w:t>
      </w:r>
      <w:r>
        <w:rPr>
          <w:rFonts w:hint="eastAsia"/>
          <w:sz w:val="24"/>
        </w:rPr>
        <w:t>的评审结论分为通过和未通过。</w:t>
      </w:r>
    </w:p>
    <w:p>
      <w:pPr>
        <w:adjustRightInd w:val="0"/>
        <w:snapToGrid w:val="0"/>
        <w:spacing w:line="480" w:lineRule="atLeast"/>
        <w:ind w:firstLine="482" w:firstLineChars="200"/>
        <w:rPr>
          <w:sz w:val="24"/>
        </w:rPr>
      </w:pPr>
      <w:r>
        <w:rPr>
          <w:rFonts w:hint="eastAsia"/>
          <w:b/>
          <w:sz w:val="24"/>
        </w:rPr>
        <w:t>第</w:t>
      </w:r>
      <w:r>
        <w:rPr>
          <w:rFonts w:hint="eastAsia"/>
          <w:b/>
          <w:sz w:val="24"/>
          <w:lang w:val="en-US"/>
        </w:rPr>
        <w:t>八</w:t>
      </w:r>
      <w:r>
        <w:rPr>
          <w:rFonts w:hint="eastAsia"/>
          <w:b/>
          <w:sz w:val="24"/>
        </w:rPr>
        <w:t>条</w:t>
      </w:r>
      <w:r>
        <w:rPr>
          <w:rFonts w:hint="eastAsia"/>
          <w:sz w:val="24"/>
        </w:rPr>
        <w:t xml:space="preserve"> </w:t>
      </w:r>
      <w:r>
        <w:rPr>
          <w:rFonts w:hint="eastAsia"/>
          <w:bCs/>
          <w:sz w:val="24"/>
        </w:rPr>
        <w:t>磋商小组</w:t>
      </w:r>
      <w:r>
        <w:rPr>
          <w:rFonts w:hint="eastAsia"/>
          <w:sz w:val="24"/>
        </w:rPr>
        <w:t>按下表内容进行投标有效性评审。</w:t>
      </w:r>
    </w:p>
    <w:p>
      <w:pPr>
        <w:spacing w:line="360" w:lineRule="auto"/>
        <w:ind w:right="-97" w:rightChars="-44" w:firstLine="442" w:firstLineChars="200"/>
        <w:jc w:val="center"/>
        <w:rPr>
          <w:b/>
          <w:bCs/>
          <w:szCs w:val="21"/>
        </w:rPr>
      </w:pPr>
    </w:p>
    <w:p>
      <w:pPr>
        <w:rPr>
          <w:b/>
          <w:bCs/>
          <w:szCs w:val="21"/>
        </w:rPr>
      </w:pPr>
      <w:r>
        <w:rPr>
          <w:rFonts w:hint="eastAsia"/>
          <w:b/>
          <w:bCs/>
          <w:szCs w:val="21"/>
        </w:rPr>
        <w:br w:type="page"/>
      </w:r>
    </w:p>
    <w:p>
      <w:pPr>
        <w:spacing w:line="360" w:lineRule="auto"/>
        <w:jc w:val="center"/>
        <w:rPr>
          <w:b/>
          <w:bCs/>
          <w:sz w:val="24"/>
          <w:szCs w:val="24"/>
        </w:rPr>
      </w:pPr>
      <w:r>
        <w:rPr>
          <w:rFonts w:hint="eastAsia"/>
          <w:b/>
          <w:bCs/>
          <w:sz w:val="24"/>
          <w:szCs w:val="24"/>
        </w:rPr>
        <w:t>三、初步评审表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1115"/>
        <w:gridCol w:w="2210"/>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560" w:type="dxa"/>
            <w:gridSpan w:val="2"/>
            <w:shd w:val="clear" w:color="auto" w:fill="D7D7D7" w:themeFill="background1" w:themeFillShade="D8"/>
            <w:vAlign w:val="center"/>
          </w:tcPr>
          <w:p>
            <w:pPr>
              <w:spacing w:line="360" w:lineRule="auto"/>
              <w:jc w:val="center"/>
              <w:rPr>
                <w:b/>
                <w:sz w:val="24"/>
                <w:szCs w:val="24"/>
              </w:rPr>
            </w:pPr>
            <w:r>
              <w:rPr>
                <w:rFonts w:hint="eastAsia"/>
                <w:b/>
                <w:sz w:val="24"/>
                <w:szCs w:val="24"/>
              </w:rPr>
              <w:t>条款号</w:t>
            </w:r>
          </w:p>
        </w:tc>
        <w:tc>
          <w:tcPr>
            <w:tcW w:w="2210" w:type="dxa"/>
            <w:shd w:val="clear" w:color="auto" w:fill="D7D7D7" w:themeFill="background1" w:themeFillShade="D8"/>
            <w:vAlign w:val="center"/>
          </w:tcPr>
          <w:p>
            <w:pPr>
              <w:spacing w:line="360" w:lineRule="auto"/>
              <w:jc w:val="center"/>
              <w:rPr>
                <w:b/>
                <w:sz w:val="24"/>
                <w:szCs w:val="24"/>
              </w:rPr>
            </w:pPr>
            <w:r>
              <w:rPr>
                <w:rFonts w:hint="eastAsia"/>
                <w:b/>
                <w:sz w:val="24"/>
                <w:szCs w:val="24"/>
              </w:rPr>
              <w:t>评审因素</w:t>
            </w:r>
          </w:p>
        </w:tc>
        <w:tc>
          <w:tcPr>
            <w:tcW w:w="5125" w:type="dxa"/>
            <w:shd w:val="clear" w:color="auto" w:fill="D7D7D7" w:themeFill="background1" w:themeFillShade="D8"/>
            <w:vAlign w:val="center"/>
          </w:tcPr>
          <w:p>
            <w:pPr>
              <w:spacing w:line="360" w:lineRule="auto"/>
              <w:jc w:val="center"/>
              <w:rPr>
                <w:b/>
                <w:sz w:val="24"/>
                <w:szCs w:val="24"/>
              </w:rPr>
            </w:pPr>
            <w:r>
              <w:rPr>
                <w:rFonts w:hint="eastAsia"/>
                <w:b/>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45" w:type="dxa"/>
            <w:vMerge w:val="restart"/>
            <w:vAlign w:val="center"/>
          </w:tcPr>
          <w:p>
            <w:pPr>
              <w:spacing w:line="360" w:lineRule="auto"/>
              <w:rPr>
                <w:sz w:val="24"/>
                <w:szCs w:val="24"/>
              </w:rPr>
            </w:pPr>
            <w:r>
              <w:rPr>
                <w:rFonts w:hint="eastAsia"/>
                <w:sz w:val="24"/>
                <w:szCs w:val="24"/>
              </w:rPr>
              <w:t>1</w:t>
            </w:r>
          </w:p>
        </w:tc>
        <w:tc>
          <w:tcPr>
            <w:tcW w:w="1115" w:type="dxa"/>
            <w:vMerge w:val="restart"/>
            <w:vAlign w:val="center"/>
          </w:tcPr>
          <w:p>
            <w:pPr>
              <w:widowControl/>
              <w:spacing w:line="360" w:lineRule="auto"/>
              <w:jc w:val="center"/>
              <w:rPr>
                <w:sz w:val="24"/>
                <w:szCs w:val="24"/>
              </w:rPr>
            </w:pPr>
            <w:r>
              <w:rPr>
                <w:rFonts w:hint="eastAsia"/>
                <w:sz w:val="24"/>
                <w:szCs w:val="24"/>
              </w:rPr>
              <w:t>形式评审标准</w:t>
            </w:r>
          </w:p>
        </w:tc>
        <w:tc>
          <w:tcPr>
            <w:tcW w:w="2210" w:type="dxa"/>
            <w:vAlign w:val="center"/>
          </w:tcPr>
          <w:p>
            <w:pPr>
              <w:widowControl/>
              <w:spacing w:line="360" w:lineRule="auto"/>
              <w:jc w:val="center"/>
              <w:rPr>
                <w:sz w:val="24"/>
                <w:szCs w:val="24"/>
              </w:rPr>
            </w:pPr>
            <w:r>
              <w:rPr>
                <w:rFonts w:hint="eastAsia"/>
                <w:sz w:val="24"/>
                <w:szCs w:val="24"/>
              </w:rPr>
              <w:t>供应商名称</w:t>
            </w:r>
          </w:p>
        </w:tc>
        <w:tc>
          <w:tcPr>
            <w:tcW w:w="5125" w:type="dxa"/>
            <w:vAlign w:val="center"/>
          </w:tcPr>
          <w:p>
            <w:pPr>
              <w:widowControl/>
              <w:spacing w:line="360" w:lineRule="auto"/>
              <w:ind w:firstLine="480" w:firstLineChars="200"/>
              <w:rPr>
                <w:sz w:val="24"/>
                <w:szCs w:val="24"/>
              </w:rPr>
            </w:pPr>
            <w:r>
              <w:rPr>
                <w:rFonts w:hint="eastAsia"/>
                <w:sz w:val="24"/>
                <w:szCs w:val="24"/>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445" w:type="dxa"/>
            <w:vMerge w:val="continue"/>
            <w:vAlign w:val="center"/>
          </w:tcPr>
          <w:p>
            <w:pPr>
              <w:spacing w:line="360" w:lineRule="auto"/>
              <w:rPr>
                <w:sz w:val="24"/>
                <w:szCs w:val="24"/>
              </w:rPr>
            </w:pPr>
          </w:p>
        </w:tc>
        <w:tc>
          <w:tcPr>
            <w:tcW w:w="1115" w:type="dxa"/>
            <w:vMerge w:val="continue"/>
            <w:vAlign w:val="center"/>
          </w:tcPr>
          <w:p>
            <w:pPr>
              <w:widowControl/>
              <w:spacing w:line="360" w:lineRule="auto"/>
              <w:jc w:val="center"/>
              <w:rPr>
                <w:sz w:val="24"/>
                <w:szCs w:val="24"/>
              </w:rPr>
            </w:pPr>
          </w:p>
        </w:tc>
        <w:tc>
          <w:tcPr>
            <w:tcW w:w="2210" w:type="dxa"/>
            <w:vAlign w:val="center"/>
          </w:tcPr>
          <w:p>
            <w:pPr>
              <w:widowControl/>
              <w:spacing w:line="360" w:lineRule="auto"/>
              <w:jc w:val="center"/>
              <w:rPr>
                <w:sz w:val="24"/>
                <w:szCs w:val="24"/>
              </w:rPr>
            </w:pPr>
            <w:r>
              <w:rPr>
                <w:rFonts w:hint="eastAsia"/>
                <w:sz w:val="24"/>
                <w:szCs w:val="24"/>
              </w:rPr>
              <w:t>投标函签字盖章</w:t>
            </w:r>
          </w:p>
        </w:tc>
        <w:tc>
          <w:tcPr>
            <w:tcW w:w="5125" w:type="dxa"/>
            <w:vAlign w:val="center"/>
          </w:tcPr>
          <w:p>
            <w:pPr>
              <w:widowControl/>
              <w:spacing w:line="360" w:lineRule="auto"/>
              <w:ind w:firstLine="480" w:firstLineChars="200"/>
              <w:rPr>
                <w:sz w:val="24"/>
                <w:szCs w:val="24"/>
              </w:rPr>
            </w:pPr>
            <w:r>
              <w:rPr>
                <w:sz w:val="24"/>
                <w:szCs w:val="24"/>
              </w:rPr>
              <w:t>有法定代表人或其委托代理人签字</w:t>
            </w:r>
            <w:r>
              <w:rPr>
                <w:rFonts w:hint="eastAsia"/>
                <w:sz w:val="24"/>
                <w:szCs w:val="24"/>
              </w:rPr>
              <w:t>或盖章并</w:t>
            </w:r>
            <w:r>
              <w:rPr>
                <w:sz w:val="24"/>
                <w:szCs w:val="24"/>
              </w:rPr>
              <w:t>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445" w:type="dxa"/>
            <w:vMerge w:val="continue"/>
            <w:vAlign w:val="center"/>
          </w:tcPr>
          <w:p>
            <w:pPr>
              <w:spacing w:line="360" w:lineRule="auto"/>
              <w:rPr>
                <w:sz w:val="24"/>
                <w:szCs w:val="24"/>
              </w:rPr>
            </w:pPr>
          </w:p>
        </w:tc>
        <w:tc>
          <w:tcPr>
            <w:tcW w:w="1115" w:type="dxa"/>
            <w:vMerge w:val="continue"/>
            <w:vAlign w:val="center"/>
          </w:tcPr>
          <w:p>
            <w:pPr>
              <w:widowControl/>
              <w:spacing w:line="360" w:lineRule="auto"/>
              <w:jc w:val="center"/>
              <w:rPr>
                <w:sz w:val="24"/>
                <w:szCs w:val="24"/>
              </w:rPr>
            </w:pPr>
          </w:p>
        </w:tc>
        <w:tc>
          <w:tcPr>
            <w:tcW w:w="2210" w:type="dxa"/>
            <w:vAlign w:val="center"/>
          </w:tcPr>
          <w:p>
            <w:pPr>
              <w:spacing w:line="360" w:lineRule="auto"/>
              <w:jc w:val="center"/>
              <w:rPr>
                <w:sz w:val="24"/>
                <w:szCs w:val="24"/>
              </w:rPr>
            </w:pPr>
            <w:r>
              <w:rPr>
                <w:rFonts w:hint="eastAsia"/>
                <w:sz w:val="24"/>
                <w:szCs w:val="24"/>
              </w:rPr>
              <w:t>投标报价</w:t>
            </w:r>
          </w:p>
        </w:tc>
        <w:tc>
          <w:tcPr>
            <w:tcW w:w="5125" w:type="dxa"/>
            <w:vAlign w:val="center"/>
          </w:tcPr>
          <w:p>
            <w:pPr>
              <w:spacing w:line="360" w:lineRule="auto"/>
              <w:ind w:firstLine="480" w:firstLineChars="200"/>
              <w:rPr>
                <w:sz w:val="24"/>
                <w:szCs w:val="24"/>
              </w:rPr>
            </w:pPr>
            <w:r>
              <w:rPr>
                <w:rFonts w:hint="eastAsia"/>
                <w:sz w:val="24"/>
                <w:szCs w:val="24"/>
              </w:rPr>
              <w:t>只能有一个</w:t>
            </w:r>
            <w:r>
              <w:rPr>
                <w:rFonts w:hint="eastAsia"/>
                <w:sz w:val="24"/>
                <w:szCs w:val="24"/>
                <w:lang w:val="en-US"/>
              </w:rPr>
              <w:t>最终</w:t>
            </w:r>
            <w:r>
              <w:rPr>
                <w:rFonts w:hint="eastAsia"/>
                <w:sz w:val="24"/>
                <w:szCs w:val="24"/>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445" w:type="dxa"/>
            <w:vMerge w:val="continue"/>
            <w:vAlign w:val="center"/>
          </w:tcPr>
          <w:p>
            <w:pPr>
              <w:spacing w:line="360" w:lineRule="auto"/>
              <w:rPr>
                <w:sz w:val="24"/>
                <w:szCs w:val="24"/>
              </w:rPr>
            </w:pPr>
          </w:p>
        </w:tc>
        <w:tc>
          <w:tcPr>
            <w:tcW w:w="1115" w:type="dxa"/>
            <w:vMerge w:val="continue"/>
            <w:vAlign w:val="center"/>
          </w:tcPr>
          <w:p>
            <w:pPr>
              <w:widowControl/>
              <w:spacing w:line="360" w:lineRule="auto"/>
              <w:jc w:val="center"/>
              <w:rPr>
                <w:sz w:val="24"/>
                <w:szCs w:val="24"/>
              </w:rPr>
            </w:pPr>
          </w:p>
        </w:tc>
        <w:tc>
          <w:tcPr>
            <w:tcW w:w="2210" w:type="dxa"/>
            <w:vAlign w:val="center"/>
          </w:tcPr>
          <w:p>
            <w:pPr>
              <w:spacing w:line="360" w:lineRule="auto"/>
              <w:jc w:val="center"/>
              <w:rPr>
                <w:sz w:val="24"/>
                <w:szCs w:val="24"/>
                <w:lang w:val="en-US"/>
              </w:rPr>
            </w:pPr>
            <w:r>
              <w:rPr>
                <w:rFonts w:hint="eastAsia"/>
                <w:sz w:val="24"/>
                <w:szCs w:val="24"/>
                <w:lang w:val="en-US"/>
              </w:rPr>
              <w:t>联合体投标</w:t>
            </w:r>
          </w:p>
        </w:tc>
        <w:tc>
          <w:tcPr>
            <w:tcW w:w="5125" w:type="dxa"/>
            <w:vAlign w:val="center"/>
          </w:tcPr>
          <w:p>
            <w:pPr>
              <w:spacing w:line="360" w:lineRule="auto"/>
              <w:ind w:firstLine="480" w:firstLineChars="200"/>
              <w:rPr>
                <w:sz w:val="24"/>
                <w:szCs w:val="24"/>
              </w:rPr>
            </w:pPr>
            <w:r>
              <w:rPr>
                <w:rFonts w:hint="eastAsia"/>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45" w:type="dxa"/>
            <w:vMerge w:val="restart"/>
            <w:vAlign w:val="center"/>
          </w:tcPr>
          <w:p>
            <w:pPr>
              <w:widowControl/>
              <w:spacing w:line="360" w:lineRule="auto"/>
              <w:rPr>
                <w:sz w:val="24"/>
                <w:szCs w:val="24"/>
              </w:rPr>
            </w:pPr>
            <w:r>
              <w:rPr>
                <w:rFonts w:hint="eastAsia"/>
                <w:sz w:val="24"/>
                <w:szCs w:val="24"/>
              </w:rPr>
              <w:t>2</w:t>
            </w:r>
          </w:p>
        </w:tc>
        <w:tc>
          <w:tcPr>
            <w:tcW w:w="1115" w:type="dxa"/>
            <w:vMerge w:val="restart"/>
            <w:vAlign w:val="center"/>
          </w:tcPr>
          <w:p>
            <w:pPr>
              <w:widowControl/>
              <w:spacing w:line="360" w:lineRule="auto"/>
              <w:jc w:val="center"/>
              <w:rPr>
                <w:sz w:val="24"/>
                <w:szCs w:val="24"/>
              </w:rPr>
            </w:pPr>
            <w:r>
              <w:rPr>
                <w:rFonts w:hint="eastAsia"/>
                <w:sz w:val="24"/>
                <w:szCs w:val="24"/>
              </w:rPr>
              <w:t>资格评审标准</w:t>
            </w:r>
          </w:p>
        </w:tc>
        <w:tc>
          <w:tcPr>
            <w:tcW w:w="2210" w:type="dxa"/>
            <w:vAlign w:val="center"/>
          </w:tcPr>
          <w:p>
            <w:pPr>
              <w:adjustRightInd w:val="0"/>
              <w:snapToGrid w:val="0"/>
              <w:spacing w:line="360" w:lineRule="auto"/>
              <w:jc w:val="center"/>
              <w:rPr>
                <w:sz w:val="24"/>
                <w:szCs w:val="24"/>
              </w:rPr>
            </w:pPr>
            <w:r>
              <w:rPr>
                <w:rFonts w:hint="eastAsia"/>
                <w:sz w:val="24"/>
                <w:szCs w:val="24"/>
              </w:rPr>
              <w:t>供应商资格</w:t>
            </w:r>
          </w:p>
        </w:tc>
        <w:tc>
          <w:tcPr>
            <w:tcW w:w="5125" w:type="dxa"/>
          </w:tcPr>
          <w:p>
            <w:pPr>
              <w:adjustRightInd w:val="0"/>
              <w:snapToGrid w:val="0"/>
              <w:spacing w:line="360" w:lineRule="auto"/>
              <w:ind w:firstLine="480" w:firstLineChars="200"/>
              <w:rPr>
                <w:sz w:val="24"/>
                <w:szCs w:val="24"/>
              </w:rPr>
            </w:pPr>
            <w:r>
              <w:rPr>
                <w:rFonts w:hint="eastAsia"/>
                <w:sz w:val="24"/>
                <w:szCs w:val="24"/>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445" w:type="dxa"/>
            <w:vMerge w:val="continue"/>
            <w:vAlign w:val="center"/>
          </w:tcPr>
          <w:p>
            <w:pPr>
              <w:widowControl/>
              <w:spacing w:line="360" w:lineRule="auto"/>
              <w:rPr>
                <w:sz w:val="24"/>
                <w:szCs w:val="24"/>
              </w:rPr>
            </w:pPr>
          </w:p>
        </w:tc>
        <w:tc>
          <w:tcPr>
            <w:tcW w:w="1115" w:type="dxa"/>
            <w:vMerge w:val="continue"/>
            <w:vAlign w:val="center"/>
          </w:tcPr>
          <w:p>
            <w:pPr>
              <w:widowControl/>
              <w:spacing w:line="360" w:lineRule="auto"/>
              <w:jc w:val="center"/>
              <w:rPr>
                <w:sz w:val="24"/>
                <w:szCs w:val="24"/>
              </w:rPr>
            </w:pPr>
          </w:p>
        </w:tc>
        <w:tc>
          <w:tcPr>
            <w:tcW w:w="2210" w:type="dxa"/>
            <w:vAlign w:val="center"/>
          </w:tcPr>
          <w:p>
            <w:pPr>
              <w:widowControl/>
              <w:tabs>
                <w:tab w:val="left" w:pos="1689"/>
              </w:tabs>
              <w:spacing w:line="360" w:lineRule="auto"/>
              <w:jc w:val="center"/>
              <w:rPr>
                <w:sz w:val="24"/>
                <w:szCs w:val="24"/>
              </w:rPr>
            </w:pPr>
            <w:r>
              <w:rPr>
                <w:rFonts w:hint="eastAsia"/>
                <w:sz w:val="24"/>
                <w:szCs w:val="24"/>
              </w:rPr>
              <w:t>投标供应商特定资格要求</w:t>
            </w:r>
          </w:p>
        </w:tc>
        <w:tc>
          <w:tcPr>
            <w:tcW w:w="5125" w:type="dxa"/>
            <w:vAlign w:val="center"/>
          </w:tcPr>
          <w:p>
            <w:pPr>
              <w:widowControl/>
              <w:tabs>
                <w:tab w:val="left" w:pos="1689"/>
              </w:tabs>
              <w:spacing w:line="360" w:lineRule="auto"/>
              <w:ind w:firstLine="480" w:firstLineChars="200"/>
              <w:rPr>
                <w:sz w:val="24"/>
                <w:szCs w:val="24"/>
              </w:rPr>
            </w:pPr>
            <w:r>
              <w:rPr>
                <w:rFonts w:hint="eastAsia"/>
                <w:sz w:val="24"/>
                <w:szCs w:val="24"/>
              </w:rPr>
              <w:t>符合磋商公告要求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45" w:type="dxa"/>
            <w:vMerge w:val="continue"/>
            <w:vAlign w:val="center"/>
          </w:tcPr>
          <w:p>
            <w:pPr>
              <w:widowControl/>
              <w:spacing w:line="360" w:lineRule="auto"/>
              <w:rPr>
                <w:sz w:val="24"/>
                <w:szCs w:val="24"/>
              </w:rPr>
            </w:pPr>
          </w:p>
        </w:tc>
        <w:tc>
          <w:tcPr>
            <w:tcW w:w="1115" w:type="dxa"/>
            <w:vMerge w:val="continue"/>
            <w:vAlign w:val="center"/>
          </w:tcPr>
          <w:p>
            <w:pPr>
              <w:widowControl/>
              <w:spacing w:line="360" w:lineRule="auto"/>
              <w:jc w:val="center"/>
              <w:rPr>
                <w:sz w:val="24"/>
                <w:szCs w:val="24"/>
              </w:rPr>
            </w:pPr>
          </w:p>
        </w:tc>
        <w:tc>
          <w:tcPr>
            <w:tcW w:w="2210" w:type="dxa"/>
            <w:vAlign w:val="center"/>
          </w:tcPr>
          <w:p>
            <w:pPr>
              <w:spacing w:line="360" w:lineRule="auto"/>
              <w:jc w:val="center"/>
              <w:rPr>
                <w:sz w:val="24"/>
                <w:szCs w:val="24"/>
                <w:lang w:val="en-US"/>
              </w:rPr>
            </w:pPr>
            <w:r>
              <w:rPr>
                <w:rFonts w:hint="eastAsia"/>
                <w:sz w:val="24"/>
                <w:szCs w:val="24"/>
                <w:lang w:val="en-US"/>
              </w:rPr>
              <w:t>信誉要求</w:t>
            </w:r>
          </w:p>
        </w:tc>
        <w:tc>
          <w:tcPr>
            <w:tcW w:w="5125" w:type="dxa"/>
            <w:vAlign w:val="center"/>
          </w:tcPr>
          <w:p>
            <w:pPr>
              <w:spacing w:line="360" w:lineRule="auto"/>
              <w:ind w:firstLine="480" w:firstLineChars="200"/>
              <w:rPr>
                <w:sz w:val="24"/>
                <w:szCs w:val="24"/>
                <w:lang w:val="en-US"/>
              </w:rPr>
            </w:pPr>
            <w:r>
              <w:rPr>
                <w:rFonts w:hint="eastAsia"/>
                <w:sz w:val="24"/>
                <w:szCs w:val="24"/>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45" w:type="dxa"/>
            <w:vMerge w:val="continue"/>
            <w:vAlign w:val="center"/>
          </w:tcPr>
          <w:p>
            <w:pPr>
              <w:widowControl/>
              <w:spacing w:line="360" w:lineRule="auto"/>
              <w:rPr>
                <w:sz w:val="24"/>
                <w:szCs w:val="24"/>
              </w:rPr>
            </w:pPr>
          </w:p>
        </w:tc>
        <w:tc>
          <w:tcPr>
            <w:tcW w:w="1115" w:type="dxa"/>
            <w:vMerge w:val="continue"/>
            <w:vAlign w:val="center"/>
          </w:tcPr>
          <w:p>
            <w:pPr>
              <w:widowControl/>
              <w:spacing w:line="360" w:lineRule="auto"/>
              <w:jc w:val="center"/>
              <w:rPr>
                <w:sz w:val="24"/>
                <w:szCs w:val="24"/>
              </w:rPr>
            </w:pPr>
          </w:p>
        </w:tc>
        <w:tc>
          <w:tcPr>
            <w:tcW w:w="2210" w:type="dxa"/>
            <w:vAlign w:val="center"/>
          </w:tcPr>
          <w:p>
            <w:pPr>
              <w:spacing w:line="360" w:lineRule="auto"/>
              <w:jc w:val="center"/>
              <w:rPr>
                <w:sz w:val="24"/>
                <w:szCs w:val="24"/>
                <w:lang w:val="en-US"/>
              </w:rPr>
            </w:pPr>
            <w:r>
              <w:rPr>
                <w:rFonts w:hint="eastAsia"/>
                <w:sz w:val="24"/>
                <w:szCs w:val="24"/>
                <w:lang w:val="en-US"/>
              </w:rPr>
              <w:t>中小企业声明函</w:t>
            </w:r>
          </w:p>
        </w:tc>
        <w:tc>
          <w:tcPr>
            <w:tcW w:w="5125" w:type="dxa"/>
            <w:vAlign w:val="center"/>
          </w:tcPr>
          <w:p>
            <w:pPr>
              <w:spacing w:line="360" w:lineRule="auto"/>
              <w:ind w:firstLine="480" w:firstLineChars="200"/>
              <w:rPr>
                <w:sz w:val="24"/>
                <w:szCs w:val="24"/>
              </w:rPr>
            </w:pPr>
            <w:r>
              <w:rPr>
                <w:rFonts w:hint="eastAsia"/>
                <w:sz w:val="24"/>
                <w:szCs w:val="24"/>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45" w:type="dxa"/>
            <w:vMerge w:val="restart"/>
            <w:vAlign w:val="center"/>
          </w:tcPr>
          <w:p>
            <w:pPr>
              <w:spacing w:line="360" w:lineRule="auto"/>
              <w:rPr>
                <w:sz w:val="24"/>
                <w:szCs w:val="24"/>
              </w:rPr>
            </w:pPr>
            <w:r>
              <w:rPr>
                <w:rFonts w:hint="eastAsia"/>
                <w:sz w:val="24"/>
                <w:szCs w:val="24"/>
              </w:rPr>
              <w:t>3</w:t>
            </w:r>
          </w:p>
        </w:tc>
        <w:tc>
          <w:tcPr>
            <w:tcW w:w="1115" w:type="dxa"/>
            <w:vMerge w:val="restart"/>
            <w:vAlign w:val="center"/>
          </w:tcPr>
          <w:p>
            <w:pPr>
              <w:widowControl/>
              <w:spacing w:line="360" w:lineRule="auto"/>
              <w:jc w:val="center"/>
              <w:rPr>
                <w:sz w:val="24"/>
                <w:szCs w:val="24"/>
              </w:rPr>
            </w:pPr>
            <w:r>
              <w:rPr>
                <w:rFonts w:hint="eastAsia"/>
                <w:sz w:val="24"/>
                <w:szCs w:val="24"/>
              </w:rPr>
              <w:t>响应性评审标准</w:t>
            </w:r>
          </w:p>
        </w:tc>
        <w:tc>
          <w:tcPr>
            <w:tcW w:w="2210" w:type="dxa"/>
            <w:vAlign w:val="center"/>
          </w:tcPr>
          <w:p>
            <w:pPr>
              <w:widowControl/>
              <w:adjustRightInd w:val="0"/>
              <w:snapToGrid w:val="0"/>
              <w:spacing w:line="360" w:lineRule="auto"/>
              <w:jc w:val="center"/>
              <w:rPr>
                <w:sz w:val="24"/>
                <w:szCs w:val="24"/>
                <w:lang w:val="en-US"/>
              </w:rPr>
            </w:pPr>
            <w:r>
              <w:rPr>
                <w:rFonts w:hint="eastAsia"/>
                <w:sz w:val="24"/>
                <w:szCs w:val="24"/>
                <w:lang w:val="en-US"/>
              </w:rPr>
              <w:t>投标内容</w:t>
            </w:r>
          </w:p>
        </w:tc>
        <w:tc>
          <w:tcPr>
            <w:tcW w:w="5125" w:type="dxa"/>
            <w:vAlign w:val="center"/>
          </w:tcPr>
          <w:p>
            <w:pPr>
              <w:widowControl/>
              <w:adjustRightInd w:val="0"/>
              <w:snapToGrid w:val="0"/>
              <w:spacing w:line="360" w:lineRule="auto"/>
              <w:ind w:firstLine="480" w:firstLineChars="200"/>
              <w:rPr>
                <w:sz w:val="24"/>
                <w:szCs w:val="24"/>
              </w:rPr>
            </w:pPr>
            <w:r>
              <w:rPr>
                <w:rFonts w:hint="eastAsia"/>
                <w:sz w:val="24"/>
                <w:szCs w:val="24"/>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445" w:type="dxa"/>
            <w:vMerge w:val="continue"/>
            <w:vAlign w:val="center"/>
          </w:tcPr>
          <w:p>
            <w:pPr>
              <w:spacing w:line="360" w:lineRule="auto"/>
              <w:rPr>
                <w:sz w:val="24"/>
                <w:szCs w:val="24"/>
              </w:rPr>
            </w:pPr>
          </w:p>
        </w:tc>
        <w:tc>
          <w:tcPr>
            <w:tcW w:w="1115" w:type="dxa"/>
            <w:vMerge w:val="continue"/>
            <w:vAlign w:val="center"/>
          </w:tcPr>
          <w:p>
            <w:pPr>
              <w:widowControl/>
              <w:spacing w:line="360" w:lineRule="auto"/>
              <w:jc w:val="center"/>
              <w:rPr>
                <w:sz w:val="24"/>
                <w:szCs w:val="24"/>
              </w:rPr>
            </w:pPr>
          </w:p>
        </w:tc>
        <w:tc>
          <w:tcPr>
            <w:tcW w:w="2210" w:type="dxa"/>
            <w:vAlign w:val="center"/>
          </w:tcPr>
          <w:p>
            <w:pPr>
              <w:widowControl/>
              <w:adjustRightInd w:val="0"/>
              <w:snapToGrid w:val="0"/>
              <w:spacing w:line="360" w:lineRule="auto"/>
              <w:jc w:val="center"/>
              <w:rPr>
                <w:sz w:val="24"/>
                <w:szCs w:val="24"/>
                <w:lang w:val="en-US"/>
              </w:rPr>
            </w:pPr>
            <w:r>
              <w:rPr>
                <w:rFonts w:hint="eastAsia"/>
                <w:sz w:val="24"/>
                <w:szCs w:val="24"/>
                <w:lang w:val="en-US"/>
              </w:rPr>
              <w:t>工期</w:t>
            </w:r>
          </w:p>
        </w:tc>
        <w:tc>
          <w:tcPr>
            <w:tcW w:w="5125" w:type="dxa"/>
            <w:vAlign w:val="center"/>
          </w:tcPr>
          <w:p>
            <w:pPr>
              <w:adjustRightInd w:val="0"/>
              <w:snapToGrid w:val="0"/>
              <w:spacing w:line="360" w:lineRule="auto"/>
              <w:ind w:firstLine="480" w:firstLineChars="200"/>
              <w:rPr>
                <w:sz w:val="24"/>
                <w:szCs w:val="24"/>
                <w:lang w:val="en-US"/>
              </w:rPr>
            </w:pPr>
            <w:r>
              <w:rPr>
                <w:rFonts w:hint="eastAsia"/>
                <w:sz w:val="24"/>
                <w:szCs w:val="24"/>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45" w:type="dxa"/>
            <w:vMerge w:val="continue"/>
            <w:vAlign w:val="center"/>
          </w:tcPr>
          <w:p>
            <w:pPr>
              <w:spacing w:line="360" w:lineRule="auto"/>
              <w:rPr>
                <w:sz w:val="24"/>
                <w:szCs w:val="24"/>
              </w:rPr>
            </w:pPr>
          </w:p>
        </w:tc>
        <w:tc>
          <w:tcPr>
            <w:tcW w:w="1115" w:type="dxa"/>
            <w:vMerge w:val="continue"/>
            <w:vAlign w:val="center"/>
          </w:tcPr>
          <w:p>
            <w:pPr>
              <w:widowControl/>
              <w:spacing w:line="360" w:lineRule="auto"/>
              <w:jc w:val="center"/>
              <w:rPr>
                <w:sz w:val="24"/>
                <w:szCs w:val="24"/>
              </w:rPr>
            </w:pPr>
          </w:p>
        </w:tc>
        <w:tc>
          <w:tcPr>
            <w:tcW w:w="2210" w:type="dxa"/>
            <w:vAlign w:val="center"/>
          </w:tcPr>
          <w:p>
            <w:pPr>
              <w:spacing w:line="360" w:lineRule="auto"/>
              <w:jc w:val="center"/>
              <w:rPr>
                <w:sz w:val="24"/>
                <w:szCs w:val="24"/>
                <w:lang w:val="en-US"/>
              </w:rPr>
            </w:pPr>
            <w:r>
              <w:rPr>
                <w:rFonts w:hint="eastAsia"/>
                <w:sz w:val="24"/>
                <w:szCs w:val="24"/>
                <w:lang w:val="en-US"/>
              </w:rPr>
              <w:t>质量标准</w:t>
            </w:r>
          </w:p>
        </w:tc>
        <w:tc>
          <w:tcPr>
            <w:tcW w:w="5125" w:type="dxa"/>
            <w:vAlign w:val="center"/>
          </w:tcPr>
          <w:p>
            <w:pPr>
              <w:spacing w:line="360" w:lineRule="auto"/>
              <w:ind w:firstLine="480" w:firstLineChars="200"/>
              <w:rPr>
                <w:sz w:val="24"/>
                <w:szCs w:val="24"/>
              </w:rPr>
            </w:pPr>
            <w:r>
              <w:rPr>
                <w:rFonts w:hint="eastAsia"/>
                <w:sz w:val="24"/>
                <w:szCs w:val="24"/>
                <w:lang w:val="en-US"/>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45" w:type="dxa"/>
            <w:vMerge w:val="continue"/>
            <w:vAlign w:val="center"/>
          </w:tcPr>
          <w:p>
            <w:pPr>
              <w:spacing w:line="360" w:lineRule="auto"/>
              <w:rPr>
                <w:sz w:val="24"/>
                <w:szCs w:val="24"/>
              </w:rPr>
            </w:pPr>
          </w:p>
        </w:tc>
        <w:tc>
          <w:tcPr>
            <w:tcW w:w="1115" w:type="dxa"/>
            <w:vMerge w:val="continue"/>
            <w:vAlign w:val="center"/>
          </w:tcPr>
          <w:p>
            <w:pPr>
              <w:widowControl/>
              <w:spacing w:line="360" w:lineRule="auto"/>
              <w:jc w:val="center"/>
              <w:rPr>
                <w:sz w:val="24"/>
                <w:szCs w:val="24"/>
              </w:rPr>
            </w:pPr>
          </w:p>
        </w:tc>
        <w:tc>
          <w:tcPr>
            <w:tcW w:w="2210" w:type="dxa"/>
            <w:vAlign w:val="center"/>
          </w:tcPr>
          <w:p>
            <w:pPr>
              <w:spacing w:line="360" w:lineRule="auto"/>
              <w:jc w:val="center"/>
              <w:rPr>
                <w:sz w:val="24"/>
                <w:szCs w:val="24"/>
                <w:lang w:val="en-US"/>
              </w:rPr>
            </w:pPr>
            <w:r>
              <w:rPr>
                <w:rFonts w:hint="eastAsia"/>
                <w:sz w:val="24"/>
                <w:szCs w:val="24"/>
                <w:lang w:val="en-US"/>
              </w:rPr>
              <w:t>质量保证期</w:t>
            </w:r>
          </w:p>
        </w:tc>
        <w:tc>
          <w:tcPr>
            <w:tcW w:w="5125" w:type="dxa"/>
            <w:vAlign w:val="center"/>
          </w:tcPr>
          <w:p>
            <w:pPr>
              <w:spacing w:line="360" w:lineRule="auto"/>
              <w:ind w:firstLine="480" w:firstLineChars="200"/>
              <w:rPr>
                <w:sz w:val="24"/>
                <w:szCs w:val="24"/>
                <w:lang w:val="en-US"/>
              </w:rPr>
            </w:pPr>
            <w:r>
              <w:rPr>
                <w:rFonts w:hint="eastAsia"/>
                <w:sz w:val="24"/>
                <w:szCs w:val="24"/>
                <w:lang w:val="en-US"/>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445" w:type="dxa"/>
            <w:vMerge w:val="continue"/>
            <w:vAlign w:val="center"/>
          </w:tcPr>
          <w:p>
            <w:pPr>
              <w:spacing w:line="360" w:lineRule="auto"/>
              <w:rPr>
                <w:sz w:val="24"/>
                <w:szCs w:val="24"/>
              </w:rPr>
            </w:pPr>
          </w:p>
        </w:tc>
        <w:tc>
          <w:tcPr>
            <w:tcW w:w="1115" w:type="dxa"/>
            <w:vMerge w:val="continue"/>
            <w:vAlign w:val="center"/>
          </w:tcPr>
          <w:p>
            <w:pPr>
              <w:widowControl/>
              <w:spacing w:line="360" w:lineRule="auto"/>
              <w:jc w:val="center"/>
              <w:rPr>
                <w:sz w:val="24"/>
                <w:szCs w:val="24"/>
              </w:rPr>
            </w:pPr>
          </w:p>
        </w:tc>
        <w:tc>
          <w:tcPr>
            <w:tcW w:w="2210" w:type="dxa"/>
            <w:vAlign w:val="center"/>
          </w:tcPr>
          <w:p>
            <w:pPr>
              <w:spacing w:line="360" w:lineRule="auto"/>
              <w:jc w:val="center"/>
              <w:rPr>
                <w:sz w:val="24"/>
                <w:szCs w:val="24"/>
                <w:lang w:val="en-US"/>
              </w:rPr>
            </w:pPr>
            <w:r>
              <w:rPr>
                <w:rFonts w:hint="eastAsia"/>
                <w:sz w:val="24"/>
                <w:szCs w:val="24"/>
                <w:lang w:val="en-US"/>
              </w:rPr>
              <w:t>投标有效期</w:t>
            </w:r>
          </w:p>
        </w:tc>
        <w:tc>
          <w:tcPr>
            <w:tcW w:w="5125" w:type="dxa"/>
            <w:vAlign w:val="center"/>
          </w:tcPr>
          <w:p>
            <w:pPr>
              <w:spacing w:line="360" w:lineRule="auto"/>
              <w:ind w:firstLine="480" w:firstLineChars="200"/>
              <w:rPr>
                <w:sz w:val="24"/>
                <w:szCs w:val="24"/>
                <w:lang w:val="en-US"/>
              </w:rPr>
            </w:pPr>
            <w:r>
              <w:rPr>
                <w:rFonts w:hint="eastAsia"/>
                <w:sz w:val="24"/>
                <w:szCs w:val="24"/>
                <w:lang w:val="en-US"/>
              </w:rPr>
              <w:t>符合磋商文件要求</w:t>
            </w:r>
          </w:p>
        </w:tc>
      </w:tr>
    </w:tbl>
    <w:p>
      <w:pPr>
        <w:spacing w:line="480" w:lineRule="atLeast"/>
        <w:ind w:firstLine="482"/>
        <w:rPr>
          <w:b/>
          <w:bCs/>
          <w:sz w:val="24"/>
          <w:szCs w:val="24"/>
        </w:rPr>
      </w:pPr>
      <w:r>
        <w:rPr>
          <w:rFonts w:hint="eastAsia"/>
          <w:b/>
          <w:bCs/>
          <w:sz w:val="24"/>
          <w:szCs w:val="24"/>
        </w:rPr>
        <w:t>注： 磋商小组决定磋商的</w:t>
      </w:r>
      <w:r>
        <w:rPr>
          <w:rFonts w:hint="eastAsia"/>
          <w:b/>
          <w:bCs/>
          <w:sz w:val="24"/>
          <w:szCs w:val="24"/>
          <w:lang w:val="en-US"/>
        </w:rPr>
        <w:t>初步评审</w:t>
      </w:r>
      <w:r>
        <w:rPr>
          <w:rFonts w:hint="eastAsia"/>
          <w:b/>
          <w:bCs/>
          <w:sz w:val="24"/>
          <w:szCs w:val="24"/>
        </w:rPr>
        <w:t>只根据磋商响应文件本身的内容，而不寻求其他的外部证据。</w:t>
      </w:r>
    </w:p>
    <w:p>
      <w:pPr>
        <w:spacing w:line="480" w:lineRule="atLeast"/>
        <w:ind w:firstLine="482" w:firstLineChars="200"/>
        <w:jc w:val="center"/>
        <w:rPr>
          <w:b/>
          <w:bCs/>
          <w:sz w:val="24"/>
          <w:szCs w:val="24"/>
          <w:lang w:val="en-US"/>
        </w:rPr>
      </w:pPr>
    </w:p>
    <w:p>
      <w:pPr>
        <w:rPr>
          <w:b/>
          <w:bCs/>
          <w:sz w:val="24"/>
          <w:szCs w:val="24"/>
          <w:lang w:val="en-US"/>
        </w:rPr>
      </w:pPr>
      <w:r>
        <w:rPr>
          <w:rFonts w:hint="eastAsia"/>
          <w:b/>
          <w:bCs/>
          <w:sz w:val="24"/>
          <w:szCs w:val="24"/>
          <w:lang w:val="en-US"/>
        </w:rPr>
        <w:br w:type="page"/>
      </w:r>
    </w:p>
    <w:p>
      <w:pPr>
        <w:pStyle w:val="2"/>
        <w:spacing w:line="480" w:lineRule="atLeast"/>
        <w:ind w:firstLine="480" w:firstLineChars="200"/>
        <w:rPr>
          <w:lang w:val="en-US"/>
        </w:rPr>
      </w:pPr>
      <w:r>
        <w:rPr>
          <w:lang w:val="en-US"/>
        </w:rPr>
        <w:t>综合评分满分为 100 分，其中：技术</w:t>
      </w:r>
      <w:r>
        <w:rPr>
          <w:rFonts w:hint="eastAsia"/>
          <w:lang w:val="en-US"/>
        </w:rPr>
        <w:t>部分</w:t>
      </w:r>
      <w:r>
        <w:rPr>
          <w:lang w:val="en-US"/>
        </w:rPr>
        <w:t>分值占总分值的权重为</w:t>
      </w:r>
      <w:r>
        <w:rPr>
          <w:u w:val="single"/>
          <w:lang w:val="en-US"/>
        </w:rPr>
        <w:t>5</w:t>
      </w:r>
      <w:r>
        <w:rPr>
          <w:rFonts w:hint="eastAsia"/>
          <w:u w:val="single"/>
          <w:lang w:val="en-US"/>
        </w:rPr>
        <w:t>0</w:t>
      </w:r>
      <w:r>
        <w:rPr>
          <w:lang w:val="en-US"/>
        </w:rPr>
        <w:t>%，价格</w:t>
      </w:r>
      <w:r>
        <w:rPr>
          <w:rFonts w:hint="eastAsia"/>
          <w:lang w:val="en-US"/>
        </w:rPr>
        <w:t>部分</w:t>
      </w:r>
      <w:r>
        <w:rPr>
          <w:lang w:val="en-US"/>
        </w:rPr>
        <w:t>分值占总分值的权重为</w:t>
      </w:r>
      <w:r>
        <w:rPr>
          <w:u w:val="single"/>
          <w:lang w:val="en-US"/>
        </w:rPr>
        <w:t>5</w:t>
      </w:r>
      <w:r>
        <w:rPr>
          <w:rFonts w:hint="eastAsia"/>
          <w:u w:val="single"/>
          <w:lang w:val="en-US"/>
        </w:rPr>
        <w:t>0</w:t>
      </w:r>
      <w:r>
        <w:rPr>
          <w:lang w:val="en-US"/>
        </w:rPr>
        <w:t>%。具体评分细则如下：</w:t>
      </w:r>
    </w:p>
    <w:p>
      <w:pPr>
        <w:pStyle w:val="3"/>
        <w:ind w:left="440"/>
        <w:rPr>
          <w:lang w:val="en-US"/>
        </w:rPr>
      </w:pPr>
    </w:p>
    <w:p>
      <w:pPr>
        <w:pStyle w:val="2"/>
        <w:spacing w:line="480" w:lineRule="atLeast"/>
        <w:jc w:val="center"/>
        <w:rPr>
          <w:b/>
          <w:bCs/>
          <w:sz w:val="28"/>
          <w:szCs w:val="28"/>
          <w:lang w:val="en-US"/>
        </w:rPr>
      </w:pPr>
      <w:r>
        <w:rPr>
          <w:rFonts w:hint="eastAsia"/>
          <w:b/>
          <w:bCs/>
          <w:sz w:val="28"/>
          <w:szCs w:val="28"/>
          <w:lang w:val="en-US"/>
        </w:rPr>
        <w:t>四、评分细则（一）</w:t>
      </w:r>
    </w:p>
    <w:tbl>
      <w:tblPr>
        <w:tblStyle w:val="25"/>
        <w:tblW w:w="88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153"/>
        <w:gridCol w:w="813"/>
        <w:gridCol w:w="6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727" w:type="dxa"/>
            <w:shd w:val="clear" w:color="auto" w:fill="D8D8D8"/>
            <w:vAlign w:val="center"/>
          </w:tcPr>
          <w:p>
            <w:pPr>
              <w:jc w:val="center"/>
              <w:rPr>
                <w:b/>
                <w:bCs/>
                <w:sz w:val="24"/>
              </w:rPr>
            </w:pPr>
            <w:r>
              <w:rPr>
                <w:rFonts w:hint="eastAsia"/>
                <w:b/>
                <w:bCs/>
                <w:sz w:val="24"/>
              </w:rPr>
              <w:t>序号</w:t>
            </w:r>
          </w:p>
        </w:tc>
        <w:tc>
          <w:tcPr>
            <w:tcW w:w="1153" w:type="dxa"/>
            <w:shd w:val="clear" w:color="auto" w:fill="D8D8D8"/>
            <w:vAlign w:val="center"/>
          </w:tcPr>
          <w:p>
            <w:pPr>
              <w:jc w:val="center"/>
              <w:rPr>
                <w:b/>
                <w:bCs/>
                <w:sz w:val="24"/>
              </w:rPr>
            </w:pPr>
            <w:r>
              <w:rPr>
                <w:rFonts w:hint="eastAsia"/>
                <w:b/>
                <w:bCs/>
                <w:sz w:val="24"/>
              </w:rPr>
              <w:t>评分要素</w:t>
            </w:r>
          </w:p>
        </w:tc>
        <w:tc>
          <w:tcPr>
            <w:tcW w:w="813" w:type="dxa"/>
            <w:shd w:val="clear" w:color="auto" w:fill="D8D8D8"/>
            <w:vAlign w:val="center"/>
          </w:tcPr>
          <w:p>
            <w:pPr>
              <w:jc w:val="center"/>
              <w:rPr>
                <w:b/>
                <w:bCs/>
                <w:sz w:val="24"/>
              </w:rPr>
            </w:pPr>
            <w:r>
              <w:rPr>
                <w:rFonts w:hint="eastAsia"/>
                <w:b/>
                <w:bCs/>
                <w:sz w:val="24"/>
              </w:rPr>
              <w:t>分值</w:t>
            </w:r>
          </w:p>
        </w:tc>
        <w:tc>
          <w:tcPr>
            <w:tcW w:w="6113" w:type="dxa"/>
            <w:shd w:val="clear" w:color="auto" w:fill="D8D8D8"/>
            <w:vAlign w:val="center"/>
          </w:tcPr>
          <w:p>
            <w:pPr>
              <w:jc w:val="center"/>
              <w:rPr>
                <w:b/>
                <w:bCs/>
                <w:sz w:val="24"/>
              </w:rPr>
            </w:pPr>
            <w:r>
              <w:rPr>
                <w:rFonts w:hint="eastAsia"/>
                <w:b/>
                <w:bCs/>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0" w:hRule="atLeast"/>
          <w:jc w:val="center"/>
        </w:trPr>
        <w:tc>
          <w:tcPr>
            <w:tcW w:w="727" w:type="dxa"/>
            <w:vAlign w:val="center"/>
          </w:tcPr>
          <w:p>
            <w:pPr>
              <w:adjustRightInd w:val="0"/>
              <w:snapToGrid w:val="0"/>
              <w:jc w:val="center"/>
              <w:rPr>
                <w:sz w:val="24"/>
              </w:rPr>
            </w:pPr>
            <w:r>
              <w:rPr>
                <w:rFonts w:hint="eastAsia"/>
                <w:sz w:val="24"/>
              </w:rPr>
              <w:t>1</w:t>
            </w:r>
          </w:p>
        </w:tc>
        <w:tc>
          <w:tcPr>
            <w:tcW w:w="1153" w:type="dxa"/>
          </w:tcPr>
          <w:p>
            <w:pPr>
              <w:widowControl/>
              <w:rPr>
                <w:sz w:val="24"/>
                <w:lang w:val="en-US"/>
              </w:rPr>
            </w:pPr>
          </w:p>
          <w:p>
            <w:pPr>
              <w:widowControl/>
              <w:rPr>
                <w:sz w:val="24"/>
                <w:lang w:val="en-US"/>
              </w:rPr>
            </w:pPr>
          </w:p>
          <w:p>
            <w:pPr>
              <w:widowControl/>
              <w:rPr>
                <w:sz w:val="24"/>
                <w:lang w:val="en-US"/>
              </w:rPr>
            </w:pPr>
          </w:p>
          <w:p>
            <w:pPr>
              <w:widowControl/>
              <w:rPr>
                <w:sz w:val="24"/>
                <w:lang w:val="en-US"/>
              </w:rPr>
            </w:pPr>
            <w:r>
              <w:rPr>
                <w:rFonts w:hint="eastAsia"/>
                <w:sz w:val="24"/>
                <w:lang w:val="en-US"/>
              </w:rPr>
              <w:t>供应商业绩</w:t>
            </w:r>
          </w:p>
          <w:p>
            <w:pPr>
              <w:widowControl/>
              <w:rPr>
                <w:sz w:val="24"/>
                <w:lang w:val="en-US"/>
              </w:rPr>
            </w:pPr>
          </w:p>
        </w:tc>
        <w:tc>
          <w:tcPr>
            <w:tcW w:w="813" w:type="dxa"/>
            <w:vAlign w:val="center"/>
          </w:tcPr>
          <w:p>
            <w:pPr>
              <w:widowControl/>
              <w:ind w:firstLine="240" w:firstLineChars="100"/>
              <w:rPr>
                <w:sz w:val="24"/>
                <w:lang w:val="en-US"/>
              </w:rPr>
            </w:pPr>
            <w:r>
              <w:rPr>
                <w:rFonts w:hint="eastAsia"/>
                <w:sz w:val="24"/>
                <w:lang w:val="en-US"/>
              </w:rPr>
              <w:t>12</w:t>
            </w:r>
          </w:p>
        </w:tc>
        <w:tc>
          <w:tcPr>
            <w:tcW w:w="6113" w:type="dxa"/>
          </w:tcPr>
          <w:p>
            <w:pPr>
              <w:widowControl/>
              <w:rPr>
                <w:sz w:val="24"/>
                <w:lang w:val="en-US"/>
              </w:rPr>
            </w:pPr>
            <w:r>
              <w:rPr>
                <w:rFonts w:hint="eastAsia"/>
                <w:sz w:val="24"/>
                <w:lang w:val="en-US"/>
              </w:rPr>
              <w:t>2019年1月1日以来（以竣工时间为准），供应商具有房建类（须含消防工程）施工业绩或消防新改扩工程类施工业绩，每提供1个业绩得4分，满分12分。</w:t>
            </w:r>
          </w:p>
          <w:p>
            <w:pPr>
              <w:adjustRightInd w:val="0"/>
              <w:snapToGrid w:val="0"/>
              <w:spacing w:line="300" w:lineRule="auto"/>
              <w:rPr>
                <w:color w:val="000000"/>
                <w:szCs w:val="21"/>
              </w:rPr>
            </w:pPr>
            <w:r>
              <w:rPr>
                <w:rFonts w:hint="eastAsia"/>
                <w:color w:val="000000"/>
                <w:szCs w:val="21"/>
              </w:rPr>
              <w:t>备注：</w:t>
            </w:r>
          </w:p>
          <w:p>
            <w:pPr>
              <w:widowControl/>
              <w:rPr>
                <w:sz w:val="24"/>
                <w:lang w:val="en-US"/>
              </w:rPr>
            </w:pPr>
            <w:r>
              <w:rPr>
                <w:rFonts w:hint="eastAsia"/>
                <w:sz w:val="24"/>
                <w:lang w:val="en-US"/>
              </w:rPr>
              <w:t>①响应文件中同时提供：业绩合同（时间以合同签订时间为准）、中标（成交）通知书、竣工验收相关证明文件。</w:t>
            </w:r>
          </w:p>
          <w:p>
            <w:pPr>
              <w:widowControl/>
              <w:rPr>
                <w:sz w:val="24"/>
                <w:lang w:val="en-US"/>
              </w:rPr>
            </w:pPr>
            <w:r>
              <w:rPr>
                <w:rFonts w:hint="eastAsia"/>
                <w:sz w:val="24"/>
                <w:lang w:val="en-US"/>
              </w:rPr>
              <w:t>②如上述证明材料无法体现签订时间、项目类型等评审因素的，须另提供加盖业主单位公章的证明材料，未提供或提供不全的不得分。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0" w:hRule="atLeast"/>
          <w:jc w:val="center"/>
        </w:trPr>
        <w:tc>
          <w:tcPr>
            <w:tcW w:w="727" w:type="dxa"/>
            <w:vAlign w:val="center"/>
          </w:tcPr>
          <w:p>
            <w:pPr>
              <w:adjustRightInd w:val="0"/>
              <w:snapToGrid w:val="0"/>
              <w:jc w:val="center"/>
              <w:rPr>
                <w:sz w:val="24"/>
              </w:rPr>
            </w:pPr>
            <w:r>
              <w:rPr>
                <w:rFonts w:hint="eastAsia"/>
                <w:sz w:val="24"/>
              </w:rPr>
              <w:t>2</w:t>
            </w:r>
          </w:p>
        </w:tc>
        <w:tc>
          <w:tcPr>
            <w:tcW w:w="1153" w:type="dxa"/>
          </w:tcPr>
          <w:p>
            <w:pPr>
              <w:widowControl/>
              <w:rPr>
                <w:sz w:val="24"/>
                <w:lang w:val="en-US"/>
              </w:rPr>
            </w:pPr>
          </w:p>
          <w:p>
            <w:pPr>
              <w:widowControl/>
              <w:rPr>
                <w:sz w:val="24"/>
                <w:lang w:val="en-US"/>
              </w:rPr>
            </w:pPr>
          </w:p>
          <w:p>
            <w:pPr>
              <w:widowControl/>
              <w:rPr>
                <w:sz w:val="24"/>
                <w:lang w:val="en-US"/>
              </w:rPr>
            </w:pPr>
          </w:p>
          <w:p>
            <w:pPr>
              <w:widowControl/>
              <w:rPr>
                <w:sz w:val="24"/>
                <w:lang w:val="en-US"/>
              </w:rPr>
            </w:pPr>
            <w:r>
              <w:rPr>
                <w:rFonts w:hint="eastAsia"/>
                <w:sz w:val="24"/>
                <w:lang w:val="en-US"/>
              </w:rPr>
              <w:t>项目经理业绩</w:t>
            </w:r>
          </w:p>
          <w:p>
            <w:pPr>
              <w:widowControl/>
              <w:rPr>
                <w:sz w:val="24"/>
                <w:lang w:val="en-US"/>
              </w:rPr>
            </w:pPr>
          </w:p>
        </w:tc>
        <w:tc>
          <w:tcPr>
            <w:tcW w:w="813" w:type="dxa"/>
            <w:vAlign w:val="center"/>
          </w:tcPr>
          <w:p>
            <w:pPr>
              <w:widowControl/>
              <w:ind w:firstLine="240" w:firstLineChars="100"/>
              <w:rPr>
                <w:sz w:val="24"/>
                <w:lang w:val="en-US"/>
              </w:rPr>
            </w:pPr>
            <w:r>
              <w:rPr>
                <w:rFonts w:hint="eastAsia"/>
                <w:sz w:val="24"/>
                <w:lang w:val="en-US"/>
              </w:rPr>
              <w:t>6</w:t>
            </w:r>
          </w:p>
        </w:tc>
        <w:tc>
          <w:tcPr>
            <w:tcW w:w="6113" w:type="dxa"/>
          </w:tcPr>
          <w:p>
            <w:pPr>
              <w:widowControl/>
              <w:rPr>
                <w:sz w:val="24"/>
                <w:lang w:val="en-US"/>
              </w:rPr>
            </w:pPr>
            <w:r>
              <w:rPr>
                <w:rFonts w:hint="eastAsia"/>
                <w:sz w:val="24"/>
                <w:lang w:val="en-US"/>
              </w:rPr>
              <w:t>2019年1月1日以来（以竣工时间为准），项目经理具有房建类（须含消防工程）施工业绩或消防消防新改扩工程类施工业绩，每提供1个业绩得3分，满分6分。</w:t>
            </w:r>
          </w:p>
          <w:p>
            <w:pPr>
              <w:widowControl/>
              <w:rPr>
                <w:sz w:val="24"/>
                <w:lang w:val="en-US"/>
              </w:rPr>
            </w:pPr>
            <w:r>
              <w:rPr>
                <w:rFonts w:hint="eastAsia"/>
                <w:sz w:val="24"/>
                <w:lang w:val="en-US"/>
              </w:rPr>
              <w:t>①响应文件中同时提供：业绩合同（时间以合同签订时间为准）、中标（成交）通知书、竣工验收相关证明文件。</w:t>
            </w:r>
          </w:p>
          <w:p>
            <w:pPr>
              <w:widowControl/>
              <w:rPr>
                <w:sz w:val="24"/>
                <w:lang w:val="en-US"/>
              </w:rPr>
            </w:pPr>
            <w:r>
              <w:rPr>
                <w:rFonts w:hint="eastAsia"/>
                <w:sz w:val="24"/>
                <w:lang w:val="en-US"/>
              </w:rPr>
              <w:t>②如上述证明材料无法体现签订时间、项目类型等评审因素的，须另提供加盖业主单位公章的证明材料，未提供或提供不全的不得分。</w:t>
            </w:r>
          </w:p>
          <w:p>
            <w:pPr>
              <w:widowControl/>
              <w:rPr>
                <w:sz w:val="24"/>
                <w:lang w:val="en-US"/>
              </w:rPr>
            </w:pPr>
            <w:r>
              <w:rPr>
                <w:rFonts w:hint="eastAsia"/>
                <w:sz w:val="24"/>
                <w:lang w:val="en-US"/>
              </w:rPr>
              <w:t>③与供应商业绩可重复计分。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jc w:val="center"/>
        </w:trPr>
        <w:tc>
          <w:tcPr>
            <w:tcW w:w="727" w:type="dxa"/>
            <w:vAlign w:val="center"/>
          </w:tcPr>
          <w:p>
            <w:pPr>
              <w:widowControl/>
              <w:adjustRightInd w:val="0"/>
              <w:snapToGrid w:val="0"/>
              <w:jc w:val="center"/>
              <w:rPr>
                <w:sz w:val="28"/>
                <w:szCs w:val="24"/>
              </w:rPr>
            </w:pPr>
            <w:r>
              <w:rPr>
                <w:rFonts w:hint="eastAsia"/>
                <w:sz w:val="24"/>
              </w:rPr>
              <w:t>3</w:t>
            </w:r>
          </w:p>
        </w:tc>
        <w:tc>
          <w:tcPr>
            <w:tcW w:w="1153" w:type="dxa"/>
          </w:tcPr>
          <w:p>
            <w:pPr>
              <w:widowControl/>
              <w:rPr>
                <w:sz w:val="24"/>
                <w:lang w:val="en-US"/>
              </w:rPr>
            </w:pPr>
          </w:p>
          <w:p>
            <w:pPr>
              <w:widowControl/>
              <w:rPr>
                <w:sz w:val="24"/>
                <w:lang w:val="en-US"/>
              </w:rPr>
            </w:pPr>
            <w:r>
              <w:rPr>
                <w:rFonts w:hint="eastAsia"/>
                <w:sz w:val="24"/>
                <w:lang w:val="en-US"/>
              </w:rPr>
              <w:t>技术负责人</w:t>
            </w:r>
          </w:p>
        </w:tc>
        <w:tc>
          <w:tcPr>
            <w:tcW w:w="813" w:type="dxa"/>
            <w:vAlign w:val="center"/>
          </w:tcPr>
          <w:p>
            <w:pPr>
              <w:widowControl/>
              <w:ind w:firstLine="240" w:firstLineChars="100"/>
              <w:rPr>
                <w:sz w:val="24"/>
                <w:lang w:val="en-US"/>
              </w:rPr>
            </w:pPr>
            <w:r>
              <w:rPr>
                <w:rFonts w:hint="eastAsia"/>
                <w:sz w:val="24"/>
                <w:lang w:val="en-US"/>
              </w:rPr>
              <w:t>2</w:t>
            </w:r>
          </w:p>
        </w:tc>
        <w:tc>
          <w:tcPr>
            <w:tcW w:w="6113" w:type="dxa"/>
          </w:tcPr>
          <w:p>
            <w:pPr>
              <w:pStyle w:val="24"/>
              <w:ind w:left="0" w:firstLine="0"/>
              <w:rPr>
                <w:rFonts w:ascii="宋体" w:eastAsia="宋体"/>
                <w:szCs w:val="22"/>
                <w:lang w:val="en-US"/>
              </w:rPr>
            </w:pPr>
            <w:r>
              <w:rPr>
                <w:rFonts w:hint="eastAsia" w:ascii="宋体" w:eastAsia="宋体"/>
                <w:szCs w:val="22"/>
                <w:lang w:val="en-US"/>
              </w:rPr>
              <w:t>具有建筑工程及相关专业中级及以上职称的得2分；</w:t>
            </w:r>
          </w:p>
          <w:p>
            <w:pPr>
              <w:adjustRightInd w:val="0"/>
              <w:snapToGrid w:val="0"/>
              <w:spacing w:line="300" w:lineRule="auto"/>
              <w:rPr>
                <w:sz w:val="24"/>
                <w:lang w:val="en-US"/>
              </w:rPr>
            </w:pPr>
            <w:r>
              <w:rPr>
                <w:rFonts w:hint="eastAsia"/>
                <w:sz w:val="24"/>
                <w:lang w:val="en-US"/>
              </w:rPr>
              <w:t>备注：</w:t>
            </w:r>
          </w:p>
          <w:p>
            <w:pPr>
              <w:adjustRightInd w:val="0"/>
              <w:snapToGrid w:val="0"/>
              <w:spacing w:line="300" w:lineRule="auto"/>
              <w:rPr>
                <w:sz w:val="24"/>
                <w:lang w:val="en-US"/>
              </w:rPr>
            </w:pPr>
            <w:r>
              <w:rPr>
                <w:rFonts w:hint="eastAsia"/>
                <w:sz w:val="24"/>
                <w:lang w:val="en-US"/>
              </w:rPr>
              <w:t>①提供证书扫描件，否则本评审项不得分；</w:t>
            </w:r>
          </w:p>
          <w:p>
            <w:pPr>
              <w:adjustRightInd w:val="0"/>
              <w:snapToGrid w:val="0"/>
              <w:spacing w:line="300" w:lineRule="auto"/>
              <w:rPr>
                <w:sz w:val="24"/>
                <w:lang w:val="en-US"/>
              </w:rPr>
            </w:pPr>
            <w:r>
              <w:rPr>
                <w:rFonts w:hint="eastAsia"/>
                <w:sz w:val="24"/>
                <w:lang w:val="en-US"/>
              </w:rPr>
              <w:t>②提供2023年1月以来供应商为拟派工程技术负责人缴纳的不少于3个月的社保证明材料，否则本评审项不得分。</w:t>
            </w:r>
          </w:p>
          <w:p>
            <w:pPr>
              <w:widowControl/>
              <w:rPr>
                <w:sz w:val="24"/>
                <w:lang w:val="en-US"/>
              </w:rPr>
            </w:pPr>
            <w:r>
              <w:rPr>
                <w:rFonts w:hint="eastAsia"/>
                <w:sz w:val="24"/>
                <w:lang w:val="en-US"/>
              </w:rPr>
              <w:t>③技术负责人不可由项目经理兼任。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Align w:val="center"/>
          </w:tcPr>
          <w:p>
            <w:pPr>
              <w:adjustRightInd w:val="0"/>
              <w:snapToGrid w:val="0"/>
              <w:jc w:val="center"/>
              <w:rPr>
                <w:sz w:val="24"/>
              </w:rPr>
            </w:pPr>
            <w:r>
              <w:rPr>
                <w:rFonts w:hint="eastAsia"/>
                <w:sz w:val="24"/>
                <w:lang w:val="en-US"/>
              </w:rPr>
              <w:t>4</w:t>
            </w:r>
          </w:p>
        </w:tc>
        <w:tc>
          <w:tcPr>
            <w:tcW w:w="1153" w:type="dxa"/>
          </w:tcPr>
          <w:p>
            <w:pPr>
              <w:widowControl/>
              <w:rPr>
                <w:sz w:val="24"/>
                <w:lang w:val="en-US"/>
              </w:rPr>
            </w:pPr>
          </w:p>
          <w:p>
            <w:pPr>
              <w:widowControl/>
              <w:rPr>
                <w:sz w:val="24"/>
                <w:lang w:val="en-US"/>
              </w:rPr>
            </w:pPr>
          </w:p>
          <w:p>
            <w:pPr>
              <w:widowControl/>
              <w:rPr>
                <w:sz w:val="24"/>
                <w:lang w:val="en-US"/>
              </w:rPr>
            </w:pPr>
            <w:r>
              <w:rPr>
                <w:rFonts w:hint="eastAsia"/>
                <w:sz w:val="24"/>
                <w:lang w:val="en-US"/>
              </w:rPr>
              <w:t>项目班子成员实力</w:t>
            </w:r>
          </w:p>
          <w:p>
            <w:pPr>
              <w:widowControl/>
              <w:rPr>
                <w:sz w:val="24"/>
                <w:lang w:val="en-US"/>
              </w:rPr>
            </w:pPr>
          </w:p>
        </w:tc>
        <w:tc>
          <w:tcPr>
            <w:tcW w:w="813" w:type="dxa"/>
            <w:vAlign w:val="center"/>
          </w:tcPr>
          <w:p>
            <w:pPr>
              <w:widowControl/>
              <w:ind w:firstLine="240" w:firstLineChars="100"/>
              <w:rPr>
                <w:sz w:val="24"/>
                <w:lang w:val="en-US"/>
              </w:rPr>
            </w:pPr>
            <w:r>
              <w:rPr>
                <w:rFonts w:hint="eastAsia"/>
                <w:sz w:val="24"/>
                <w:lang w:val="en-US"/>
              </w:rPr>
              <w:t>2</w:t>
            </w:r>
          </w:p>
        </w:tc>
        <w:tc>
          <w:tcPr>
            <w:tcW w:w="6113" w:type="dxa"/>
          </w:tcPr>
          <w:p>
            <w:pPr>
              <w:widowControl/>
              <w:rPr>
                <w:sz w:val="24"/>
                <w:lang w:val="en-US"/>
              </w:rPr>
            </w:pPr>
            <w:r>
              <w:rPr>
                <w:rFonts w:hint="eastAsia"/>
                <w:sz w:val="24"/>
                <w:lang w:val="en-US"/>
              </w:rPr>
              <w:t>项目班子其他人员具有建筑工程及相关专业中级及以上职称的(一个人具有多个职称的不重复计分)，每具有一个得1分，此项满分2分。</w:t>
            </w:r>
          </w:p>
          <w:p>
            <w:pPr>
              <w:widowControl/>
              <w:rPr>
                <w:sz w:val="24"/>
                <w:lang w:val="en-US"/>
              </w:rPr>
            </w:pPr>
            <w:r>
              <w:rPr>
                <w:rFonts w:hint="eastAsia"/>
                <w:sz w:val="24"/>
                <w:lang w:val="en-US"/>
              </w:rPr>
              <w:t>备注：</w:t>
            </w:r>
          </w:p>
          <w:p>
            <w:pPr>
              <w:pStyle w:val="40"/>
              <w:widowControl/>
              <w:numPr>
                <w:ilvl w:val="0"/>
                <w:numId w:val="3"/>
              </w:numPr>
              <w:rPr>
                <w:sz w:val="24"/>
                <w:lang w:val="en-US"/>
              </w:rPr>
            </w:pPr>
            <w:r>
              <w:rPr>
                <w:rFonts w:hint="eastAsia"/>
                <w:sz w:val="24"/>
                <w:lang w:val="en-US"/>
              </w:rPr>
              <w:t>提供证书扫描件，否则本评审项不得分；</w:t>
            </w:r>
          </w:p>
          <w:p>
            <w:pPr>
              <w:widowControl/>
              <w:rPr>
                <w:sz w:val="24"/>
                <w:lang w:val="en-US"/>
              </w:rPr>
            </w:pPr>
            <w:r>
              <w:rPr>
                <w:rFonts w:hint="eastAsia"/>
                <w:sz w:val="24"/>
                <w:lang w:val="en-US"/>
              </w:rPr>
              <w:t>②提供2023年1月以来供应商为拟派人员缴纳的不少于3个月的社保证明材料，否则本评审项不得分。</w:t>
            </w:r>
          </w:p>
          <w:p>
            <w:pPr>
              <w:pStyle w:val="24"/>
              <w:ind w:left="0" w:firstLine="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7" w:type="dxa"/>
            <w:vAlign w:val="center"/>
          </w:tcPr>
          <w:p>
            <w:pPr>
              <w:adjustRightInd w:val="0"/>
              <w:snapToGrid w:val="0"/>
              <w:jc w:val="center"/>
              <w:rPr>
                <w:sz w:val="24"/>
              </w:rPr>
            </w:pPr>
            <w:r>
              <w:rPr>
                <w:rFonts w:hint="eastAsia"/>
                <w:sz w:val="24"/>
                <w:lang w:val="en-US"/>
              </w:rPr>
              <w:t>5</w:t>
            </w:r>
          </w:p>
        </w:tc>
        <w:tc>
          <w:tcPr>
            <w:tcW w:w="1153" w:type="dxa"/>
          </w:tcPr>
          <w:p>
            <w:pPr>
              <w:widowControl/>
              <w:rPr>
                <w:sz w:val="24"/>
                <w:lang w:val="en-US"/>
              </w:rPr>
            </w:pPr>
          </w:p>
          <w:p>
            <w:pPr>
              <w:widowControl/>
              <w:rPr>
                <w:sz w:val="24"/>
                <w:lang w:val="en-US"/>
              </w:rPr>
            </w:pPr>
          </w:p>
          <w:p>
            <w:pPr>
              <w:widowControl/>
              <w:rPr>
                <w:sz w:val="24"/>
                <w:lang w:val="en-US"/>
              </w:rPr>
            </w:pPr>
          </w:p>
          <w:p>
            <w:pPr>
              <w:widowControl/>
              <w:rPr>
                <w:sz w:val="24"/>
                <w:lang w:val="en-US"/>
              </w:rPr>
            </w:pPr>
          </w:p>
          <w:p>
            <w:pPr>
              <w:widowControl/>
              <w:rPr>
                <w:sz w:val="24"/>
                <w:lang w:val="en-US"/>
              </w:rPr>
            </w:pPr>
          </w:p>
          <w:p>
            <w:pPr>
              <w:widowControl/>
              <w:rPr>
                <w:sz w:val="24"/>
                <w:lang w:val="en-US"/>
              </w:rPr>
            </w:pPr>
          </w:p>
          <w:p>
            <w:pPr>
              <w:widowControl/>
              <w:rPr>
                <w:sz w:val="24"/>
                <w:lang w:val="en-US"/>
              </w:rPr>
            </w:pPr>
          </w:p>
          <w:p>
            <w:pPr>
              <w:widowControl/>
              <w:rPr>
                <w:sz w:val="24"/>
                <w:lang w:val="en-US"/>
              </w:rPr>
            </w:pPr>
          </w:p>
          <w:p>
            <w:pPr>
              <w:widowControl/>
              <w:rPr>
                <w:sz w:val="24"/>
                <w:lang w:val="en-US"/>
              </w:rPr>
            </w:pPr>
          </w:p>
          <w:p>
            <w:pPr>
              <w:widowControl/>
              <w:rPr>
                <w:sz w:val="24"/>
                <w:lang w:val="en-US"/>
              </w:rPr>
            </w:pPr>
          </w:p>
          <w:p>
            <w:pPr>
              <w:widowControl/>
              <w:rPr>
                <w:sz w:val="24"/>
                <w:lang w:val="en-US"/>
              </w:rPr>
            </w:pPr>
          </w:p>
          <w:p>
            <w:pPr>
              <w:widowControl/>
              <w:rPr>
                <w:sz w:val="24"/>
                <w:lang w:val="en-US"/>
              </w:rPr>
            </w:pPr>
          </w:p>
          <w:p>
            <w:pPr>
              <w:widowControl/>
              <w:rPr>
                <w:sz w:val="24"/>
                <w:lang w:val="en-US"/>
              </w:rPr>
            </w:pPr>
          </w:p>
          <w:p>
            <w:pPr>
              <w:widowControl/>
              <w:rPr>
                <w:sz w:val="24"/>
                <w:lang w:val="en-US"/>
              </w:rPr>
            </w:pPr>
          </w:p>
          <w:p>
            <w:pPr>
              <w:pStyle w:val="2"/>
              <w:rPr>
                <w:lang w:val="en-US"/>
              </w:rPr>
            </w:pPr>
          </w:p>
          <w:p>
            <w:pPr>
              <w:pStyle w:val="3"/>
              <w:ind w:left="440"/>
              <w:rPr>
                <w:lang w:val="en-US"/>
              </w:rPr>
            </w:pPr>
          </w:p>
          <w:p>
            <w:pPr>
              <w:rPr>
                <w:lang w:val="en-US"/>
              </w:rPr>
            </w:pPr>
          </w:p>
          <w:p>
            <w:pPr>
              <w:pStyle w:val="2"/>
              <w:rPr>
                <w:lang w:val="en-US"/>
              </w:rPr>
            </w:pPr>
          </w:p>
          <w:p>
            <w:pPr>
              <w:pStyle w:val="3"/>
              <w:ind w:left="440"/>
              <w:rPr>
                <w:lang w:val="en-US"/>
              </w:rPr>
            </w:pPr>
          </w:p>
          <w:p>
            <w:pPr>
              <w:rPr>
                <w:lang w:val="en-US"/>
              </w:rPr>
            </w:pPr>
          </w:p>
          <w:p>
            <w:pPr>
              <w:pStyle w:val="2"/>
              <w:rPr>
                <w:lang w:val="en-US"/>
              </w:rPr>
            </w:pPr>
          </w:p>
          <w:p>
            <w:pPr>
              <w:widowControl/>
              <w:rPr>
                <w:sz w:val="24"/>
                <w:lang w:val="en-US"/>
              </w:rPr>
            </w:pPr>
            <w:r>
              <w:rPr>
                <w:rFonts w:hint="eastAsia"/>
                <w:sz w:val="24"/>
                <w:lang w:val="en-US"/>
              </w:rPr>
              <w:t>施工组织设计</w:t>
            </w:r>
          </w:p>
          <w:p>
            <w:pPr>
              <w:widowControl/>
              <w:rPr>
                <w:sz w:val="24"/>
                <w:lang w:val="en-US"/>
              </w:rPr>
            </w:pPr>
          </w:p>
        </w:tc>
        <w:tc>
          <w:tcPr>
            <w:tcW w:w="813" w:type="dxa"/>
            <w:vAlign w:val="center"/>
          </w:tcPr>
          <w:p>
            <w:pPr>
              <w:widowControl/>
              <w:ind w:firstLine="240" w:firstLineChars="100"/>
              <w:rPr>
                <w:sz w:val="24"/>
                <w:lang w:val="en-US"/>
              </w:rPr>
            </w:pPr>
            <w:r>
              <w:rPr>
                <w:rFonts w:hint="eastAsia"/>
                <w:sz w:val="24"/>
                <w:lang w:val="en-US"/>
              </w:rPr>
              <w:t>2</w:t>
            </w:r>
            <w:r>
              <w:rPr>
                <w:sz w:val="24"/>
                <w:lang w:val="en-US"/>
              </w:rPr>
              <w:t>8</w:t>
            </w:r>
          </w:p>
        </w:tc>
        <w:tc>
          <w:tcPr>
            <w:tcW w:w="6113" w:type="dxa"/>
          </w:tcPr>
          <w:p>
            <w:pPr>
              <w:widowControl/>
              <w:adjustRightInd w:val="0"/>
              <w:snapToGrid w:val="0"/>
              <w:spacing w:line="300" w:lineRule="auto"/>
              <w:rPr>
                <w:sz w:val="24"/>
                <w:szCs w:val="24"/>
              </w:rPr>
            </w:pPr>
            <w:r>
              <w:rPr>
                <w:sz w:val="24"/>
                <w:szCs w:val="24"/>
              </w:rPr>
              <w:t>1、工程实际情况</w:t>
            </w:r>
            <w:r>
              <w:rPr>
                <w:rFonts w:hint="eastAsia"/>
                <w:sz w:val="24"/>
                <w:szCs w:val="24"/>
                <w:lang w:val="en-US"/>
              </w:rPr>
              <w:t>说明</w:t>
            </w:r>
            <w:r>
              <w:rPr>
                <w:sz w:val="24"/>
                <w:szCs w:val="24"/>
              </w:rPr>
              <w:t>：熟悉施工现场情况、熟悉本工程施工重难点、对本项目定位理解准确，了解采购人项目需求。</w:t>
            </w:r>
          </w:p>
          <w:p>
            <w:pPr>
              <w:adjustRightInd w:val="0"/>
              <w:snapToGrid w:val="0"/>
              <w:spacing w:line="300" w:lineRule="auto"/>
              <w:rPr>
                <w:sz w:val="24"/>
                <w:szCs w:val="24"/>
              </w:rPr>
            </w:pPr>
            <w:r>
              <w:rPr>
                <w:rFonts w:hint="eastAsia"/>
                <w:sz w:val="24"/>
                <w:szCs w:val="24"/>
              </w:rPr>
              <w:t>（1）对项目现场理解深刻，重难点突出的，得</w:t>
            </w:r>
            <w:r>
              <w:rPr>
                <w:rFonts w:hint="eastAsia"/>
                <w:sz w:val="24"/>
                <w:szCs w:val="24"/>
                <w:lang w:val="en-US"/>
              </w:rPr>
              <w:t>2</w:t>
            </w:r>
            <w:r>
              <w:rPr>
                <w:rFonts w:hint="eastAsia"/>
                <w:sz w:val="24"/>
                <w:szCs w:val="24"/>
              </w:rPr>
              <w:t>分；</w:t>
            </w:r>
          </w:p>
          <w:p>
            <w:pPr>
              <w:adjustRightInd w:val="0"/>
              <w:snapToGrid w:val="0"/>
              <w:spacing w:line="300" w:lineRule="auto"/>
              <w:rPr>
                <w:sz w:val="24"/>
                <w:szCs w:val="24"/>
              </w:rPr>
            </w:pPr>
            <w:r>
              <w:rPr>
                <w:rFonts w:hint="eastAsia"/>
                <w:sz w:val="24"/>
                <w:szCs w:val="24"/>
              </w:rPr>
              <w:t>（2）对项目现场理解较深，重难点较突出的，得</w:t>
            </w:r>
            <w:r>
              <w:rPr>
                <w:rFonts w:hint="eastAsia"/>
                <w:sz w:val="24"/>
                <w:szCs w:val="24"/>
                <w:lang w:val="en-US"/>
              </w:rPr>
              <w:t>1</w:t>
            </w:r>
            <w:r>
              <w:rPr>
                <w:rFonts w:hint="eastAsia"/>
                <w:sz w:val="24"/>
                <w:szCs w:val="24"/>
              </w:rPr>
              <w:t>分；</w:t>
            </w:r>
          </w:p>
          <w:p>
            <w:pPr>
              <w:adjustRightInd w:val="0"/>
              <w:snapToGrid w:val="0"/>
              <w:spacing w:line="300" w:lineRule="auto"/>
              <w:rPr>
                <w:sz w:val="24"/>
                <w:szCs w:val="24"/>
              </w:rPr>
            </w:pPr>
            <w:r>
              <w:rPr>
                <w:rFonts w:hint="eastAsia"/>
                <w:sz w:val="24"/>
                <w:szCs w:val="24"/>
              </w:rPr>
              <w:t>（3）对项目理解一般，有重难点分析内容的，得</w:t>
            </w:r>
            <w:r>
              <w:rPr>
                <w:rFonts w:hint="eastAsia"/>
                <w:sz w:val="24"/>
                <w:szCs w:val="24"/>
                <w:lang w:val="en-US"/>
              </w:rPr>
              <w:t>0.5</w:t>
            </w:r>
            <w:r>
              <w:rPr>
                <w:rFonts w:hint="eastAsia"/>
                <w:sz w:val="24"/>
                <w:szCs w:val="24"/>
              </w:rPr>
              <w:t>分；</w:t>
            </w:r>
          </w:p>
          <w:p>
            <w:pPr>
              <w:adjustRightInd w:val="0"/>
              <w:snapToGrid w:val="0"/>
              <w:spacing w:line="300" w:lineRule="auto"/>
              <w:rPr>
                <w:sz w:val="24"/>
                <w:szCs w:val="24"/>
              </w:rPr>
            </w:pPr>
            <w:r>
              <w:rPr>
                <w:rFonts w:hint="eastAsia"/>
                <w:sz w:val="24"/>
                <w:szCs w:val="24"/>
              </w:rPr>
              <w:t>（4）较差或未提供不得分。</w:t>
            </w:r>
          </w:p>
          <w:p>
            <w:pPr>
              <w:widowControl/>
              <w:rPr>
                <w:sz w:val="24"/>
                <w:szCs w:val="24"/>
              </w:rPr>
            </w:pPr>
            <w:r>
              <w:rPr>
                <w:sz w:val="24"/>
                <w:szCs w:val="24"/>
              </w:rPr>
              <w:t>备注：供应商可提供施工现场情况说明及分析、施工现场照片等。</w:t>
            </w:r>
          </w:p>
          <w:p>
            <w:pPr>
              <w:adjustRightInd w:val="0"/>
              <w:snapToGrid w:val="0"/>
              <w:spacing w:line="300" w:lineRule="auto"/>
              <w:rPr>
                <w:sz w:val="24"/>
                <w:szCs w:val="24"/>
              </w:rPr>
            </w:pPr>
            <w:r>
              <w:rPr>
                <w:rFonts w:hint="eastAsia"/>
                <w:sz w:val="24"/>
                <w:szCs w:val="24"/>
              </w:rPr>
              <w:t>2</w:t>
            </w:r>
            <w:r>
              <w:rPr>
                <w:sz w:val="24"/>
                <w:szCs w:val="24"/>
              </w:rPr>
              <w:t>、</w:t>
            </w:r>
            <w:r>
              <w:rPr>
                <w:rFonts w:hint="eastAsia"/>
                <w:sz w:val="24"/>
                <w:szCs w:val="24"/>
              </w:rPr>
              <w:t>施工方案与技术措施：从各主要分部施工方法、施工技术方案，工艺、方法的科学合理性，实际应用的可行性等方面考虑，由磋商小组进行综合评审：</w:t>
            </w:r>
          </w:p>
          <w:p>
            <w:pPr>
              <w:adjustRightInd w:val="0"/>
              <w:snapToGrid w:val="0"/>
              <w:spacing w:line="300" w:lineRule="auto"/>
              <w:rPr>
                <w:sz w:val="24"/>
                <w:szCs w:val="24"/>
              </w:rPr>
            </w:pPr>
            <w:r>
              <w:rPr>
                <w:rFonts w:hint="eastAsia"/>
                <w:sz w:val="24"/>
                <w:szCs w:val="24"/>
              </w:rPr>
              <w:t>（1）方案科学、内容全面详实、工作安排合理，具有很强针对性，完全满足或优于磋商文件的要求得</w:t>
            </w:r>
            <w:r>
              <w:rPr>
                <w:rFonts w:hint="eastAsia"/>
                <w:sz w:val="24"/>
                <w:szCs w:val="24"/>
                <w:lang w:val="en-US"/>
              </w:rPr>
              <w:t>4</w:t>
            </w:r>
            <w:r>
              <w:rPr>
                <w:rFonts w:hint="eastAsia"/>
                <w:sz w:val="24"/>
                <w:szCs w:val="24"/>
              </w:rPr>
              <w:t>分；</w:t>
            </w:r>
          </w:p>
          <w:p>
            <w:pPr>
              <w:adjustRightInd w:val="0"/>
              <w:snapToGrid w:val="0"/>
              <w:spacing w:line="300" w:lineRule="auto"/>
              <w:rPr>
                <w:sz w:val="24"/>
                <w:szCs w:val="24"/>
              </w:rPr>
            </w:pPr>
            <w:r>
              <w:rPr>
                <w:rFonts w:hint="eastAsia"/>
                <w:sz w:val="24"/>
                <w:szCs w:val="24"/>
              </w:rPr>
              <w:t>（2）方案较科学、内容较全面、工作安排可行，能够较好满足磋商文件的要求得</w:t>
            </w:r>
            <w:r>
              <w:rPr>
                <w:rFonts w:hint="eastAsia"/>
                <w:sz w:val="24"/>
                <w:szCs w:val="24"/>
                <w:lang w:val="en-US"/>
              </w:rPr>
              <w:t>2</w:t>
            </w:r>
            <w:r>
              <w:rPr>
                <w:rFonts w:hint="eastAsia"/>
                <w:sz w:val="24"/>
                <w:szCs w:val="24"/>
              </w:rPr>
              <w:t>分；</w:t>
            </w:r>
          </w:p>
          <w:p>
            <w:pPr>
              <w:adjustRightInd w:val="0"/>
              <w:snapToGrid w:val="0"/>
              <w:spacing w:line="300" w:lineRule="auto"/>
              <w:rPr>
                <w:sz w:val="24"/>
                <w:szCs w:val="24"/>
              </w:rPr>
            </w:pPr>
            <w:r>
              <w:rPr>
                <w:rFonts w:hint="eastAsia"/>
                <w:sz w:val="24"/>
                <w:szCs w:val="24"/>
              </w:rPr>
              <w:t>（3）方案一般、内容基本涵盖、工作安排有一定的可行性，基本满足磋商文件的要求得1分；</w:t>
            </w:r>
          </w:p>
          <w:p>
            <w:pPr>
              <w:widowControl/>
              <w:rPr>
                <w:sz w:val="24"/>
                <w:szCs w:val="24"/>
              </w:rPr>
            </w:pPr>
            <w:r>
              <w:rPr>
                <w:rFonts w:hint="eastAsia"/>
                <w:sz w:val="24"/>
                <w:szCs w:val="24"/>
              </w:rPr>
              <w:t>（4）较差或未提供不得分。</w:t>
            </w:r>
          </w:p>
          <w:p>
            <w:pPr>
              <w:suppressAutoHyphens/>
              <w:adjustRightInd w:val="0"/>
              <w:snapToGrid w:val="0"/>
              <w:spacing w:line="300" w:lineRule="auto"/>
              <w:rPr>
                <w:sz w:val="24"/>
                <w:szCs w:val="24"/>
              </w:rPr>
            </w:pPr>
            <w:r>
              <w:rPr>
                <w:rFonts w:hint="eastAsia"/>
                <w:sz w:val="24"/>
                <w:szCs w:val="24"/>
              </w:rPr>
              <w:t>3</w:t>
            </w:r>
            <w:r>
              <w:rPr>
                <w:sz w:val="24"/>
                <w:szCs w:val="24"/>
              </w:rPr>
              <w:t>、</w:t>
            </w:r>
            <w:r>
              <w:rPr>
                <w:rFonts w:hint="eastAsia"/>
                <w:sz w:val="24"/>
                <w:szCs w:val="24"/>
              </w:rPr>
              <w:t>工程施工重难点分析及解决措施</w:t>
            </w:r>
            <w:r>
              <w:rPr>
                <w:sz w:val="24"/>
                <w:szCs w:val="24"/>
              </w:rPr>
              <w:t>：</w:t>
            </w:r>
            <w:r>
              <w:rPr>
                <w:rFonts w:hint="eastAsia"/>
                <w:sz w:val="24"/>
                <w:szCs w:val="24"/>
              </w:rPr>
              <w:t>从工程施工重点和难点分析，具体应对办法和措施考虑的科学、可行性等方面考虑，由磋商小组进行综合评审：</w:t>
            </w:r>
          </w:p>
          <w:p>
            <w:pPr>
              <w:adjustRightInd w:val="0"/>
              <w:snapToGrid w:val="0"/>
              <w:spacing w:line="300" w:lineRule="auto"/>
              <w:rPr>
                <w:sz w:val="24"/>
                <w:szCs w:val="24"/>
              </w:rPr>
            </w:pPr>
            <w:r>
              <w:rPr>
                <w:rFonts w:hint="eastAsia"/>
                <w:sz w:val="24"/>
                <w:szCs w:val="24"/>
              </w:rPr>
              <w:t>（1）方案科学、内容全面详实、工作安排合理，具有很强针对性，完全满足或优于磋商文件的要求得</w:t>
            </w:r>
            <w:r>
              <w:rPr>
                <w:rFonts w:hint="eastAsia"/>
                <w:sz w:val="24"/>
                <w:szCs w:val="24"/>
                <w:lang w:val="en-US"/>
              </w:rPr>
              <w:t>4</w:t>
            </w:r>
            <w:r>
              <w:rPr>
                <w:rFonts w:hint="eastAsia"/>
                <w:sz w:val="24"/>
                <w:szCs w:val="24"/>
              </w:rPr>
              <w:t>分；</w:t>
            </w:r>
          </w:p>
          <w:p>
            <w:pPr>
              <w:adjustRightInd w:val="0"/>
              <w:snapToGrid w:val="0"/>
              <w:spacing w:line="300" w:lineRule="auto"/>
              <w:rPr>
                <w:sz w:val="24"/>
                <w:szCs w:val="24"/>
              </w:rPr>
            </w:pPr>
            <w:r>
              <w:rPr>
                <w:rFonts w:hint="eastAsia"/>
                <w:sz w:val="24"/>
                <w:szCs w:val="24"/>
              </w:rPr>
              <w:t>（2）方案较科学、内容较全面、工作安排可行，能够较好满足磋商文件的要求得</w:t>
            </w:r>
            <w:r>
              <w:rPr>
                <w:rFonts w:hint="eastAsia"/>
                <w:sz w:val="24"/>
                <w:szCs w:val="24"/>
                <w:lang w:val="en-US"/>
              </w:rPr>
              <w:t>2</w:t>
            </w:r>
            <w:r>
              <w:rPr>
                <w:rFonts w:hint="eastAsia"/>
                <w:sz w:val="24"/>
                <w:szCs w:val="24"/>
              </w:rPr>
              <w:t>分；</w:t>
            </w:r>
          </w:p>
          <w:p>
            <w:pPr>
              <w:adjustRightInd w:val="0"/>
              <w:snapToGrid w:val="0"/>
              <w:spacing w:line="300" w:lineRule="auto"/>
              <w:rPr>
                <w:sz w:val="24"/>
                <w:szCs w:val="24"/>
              </w:rPr>
            </w:pPr>
            <w:r>
              <w:rPr>
                <w:rFonts w:hint="eastAsia"/>
                <w:sz w:val="24"/>
                <w:szCs w:val="24"/>
              </w:rPr>
              <w:t>（3）方案一般、内容基本涵盖、工作安排有一定的可行性，基本满足磋商文件的要求得</w:t>
            </w:r>
            <w:r>
              <w:rPr>
                <w:rFonts w:hint="eastAsia"/>
                <w:sz w:val="24"/>
                <w:szCs w:val="24"/>
                <w:lang w:val="en-US"/>
              </w:rPr>
              <w:t>1</w:t>
            </w:r>
            <w:r>
              <w:rPr>
                <w:rFonts w:hint="eastAsia"/>
                <w:sz w:val="24"/>
                <w:szCs w:val="24"/>
              </w:rPr>
              <w:t>分；</w:t>
            </w:r>
          </w:p>
          <w:p>
            <w:pPr>
              <w:pStyle w:val="24"/>
              <w:ind w:left="0" w:firstLine="0"/>
            </w:pPr>
            <w:r>
              <w:rPr>
                <w:rFonts w:hint="eastAsia" w:ascii="宋体" w:eastAsia="宋体"/>
              </w:rPr>
              <w:t>（4）较差或未提供不得分。</w:t>
            </w:r>
          </w:p>
          <w:p>
            <w:pPr>
              <w:adjustRightInd w:val="0"/>
              <w:snapToGrid w:val="0"/>
              <w:spacing w:line="300" w:lineRule="auto"/>
              <w:rPr>
                <w:sz w:val="24"/>
                <w:szCs w:val="24"/>
              </w:rPr>
            </w:pPr>
            <w:r>
              <w:rPr>
                <w:rFonts w:hint="eastAsia"/>
                <w:sz w:val="24"/>
                <w:szCs w:val="24"/>
              </w:rPr>
              <w:t>4</w:t>
            </w:r>
            <w:r>
              <w:rPr>
                <w:sz w:val="24"/>
                <w:szCs w:val="24"/>
              </w:rPr>
              <w:t>、</w:t>
            </w:r>
            <w:r>
              <w:rPr>
                <w:rFonts w:hint="eastAsia"/>
                <w:sz w:val="24"/>
                <w:szCs w:val="24"/>
              </w:rPr>
              <w:t>质量管理体系与措施</w:t>
            </w:r>
            <w:r>
              <w:rPr>
                <w:sz w:val="24"/>
                <w:szCs w:val="24"/>
                <w:lang w:eastAsia="ar-SA"/>
              </w:rPr>
              <w:t>：</w:t>
            </w:r>
            <w:r>
              <w:rPr>
                <w:rFonts w:hint="eastAsia"/>
                <w:sz w:val="24"/>
                <w:szCs w:val="24"/>
              </w:rPr>
              <w:t>从质量技术管理班子和制度，人员配备，各主要工序有专门的质量保证措施和手段，自控体系、施工质量保障措施等方面考虑，由磋商小组进行综合评审：</w:t>
            </w:r>
          </w:p>
          <w:p>
            <w:pPr>
              <w:adjustRightInd w:val="0"/>
              <w:snapToGrid w:val="0"/>
              <w:spacing w:line="300" w:lineRule="auto"/>
              <w:rPr>
                <w:sz w:val="24"/>
                <w:szCs w:val="24"/>
              </w:rPr>
            </w:pPr>
            <w:r>
              <w:rPr>
                <w:rFonts w:hint="eastAsia"/>
                <w:sz w:val="24"/>
                <w:szCs w:val="24"/>
              </w:rPr>
              <w:t>（1）方案科学、内容全面详实、工作安排合理，具有很强针对性，完全满足或优于磋商文件的要求得</w:t>
            </w:r>
            <w:r>
              <w:rPr>
                <w:rFonts w:hint="eastAsia"/>
                <w:sz w:val="24"/>
                <w:szCs w:val="24"/>
                <w:lang w:val="en-US"/>
              </w:rPr>
              <w:t>4</w:t>
            </w:r>
            <w:r>
              <w:rPr>
                <w:rFonts w:hint="eastAsia"/>
                <w:sz w:val="24"/>
                <w:szCs w:val="24"/>
              </w:rPr>
              <w:t>分；</w:t>
            </w:r>
          </w:p>
          <w:p>
            <w:pPr>
              <w:adjustRightInd w:val="0"/>
              <w:snapToGrid w:val="0"/>
              <w:spacing w:line="300" w:lineRule="auto"/>
              <w:rPr>
                <w:sz w:val="24"/>
                <w:szCs w:val="24"/>
              </w:rPr>
            </w:pPr>
            <w:r>
              <w:rPr>
                <w:rFonts w:hint="eastAsia"/>
                <w:sz w:val="24"/>
                <w:szCs w:val="24"/>
              </w:rPr>
              <w:t>（2）方案较科学、内容较全面、工作安排可行，能够较好满足磋商文件的要求得</w:t>
            </w:r>
            <w:r>
              <w:rPr>
                <w:rFonts w:hint="eastAsia"/>
                <w:sz w:val="24"/>
                <w:szCs w:val="24"/>
                <w:lang w:val="en-US"/>
              </w:rPr>
              <w:t>2</w:t>
            </w:r>
            <w:r>
              <w:rPr>
                <w:rFonts w:hint="eastAsia"/>
                <w:sz w:val="24"/>
                <w:szCs w:val="24"/>
              </w:rPr>
              <w:t>分；</w:t>
            </w:r>
          </w:p>
          <w:p>
            <w:pPr>
              <w:adjustRightInd w:val="0"/>
              <w:snapToGrid w:val="0"/>
              <w:spacing w:line="300" w:lineRule="auto"/>
              <w:rPr>
                <w:sz w:val="24"/>
                <w:szCs w:val="24"/>
              </w:rPr>
            </w:pPr>
            <w:r>
              <w:rPr>
                <w:rFonts w:hint="eastAsia"/>
                <w:sz w:val="24"/>
                <w:szCs w:val="24"/>
              </w:rPr>
              <w:t>（3）方案一般、内容基本涵盖、工作安排有一定的可行性，基本满足磋商文件的要求得1分；</w:t>
            </w:r>
          </w:p>
          <w:p>
            <w:pPr>
              <w:rPr>
                <w:sz w:val="24"/>
                <w:szCs w:val="24"/>
              </w:rPr>
            </w:pPr>
            <w:r>
              <w:rPr>
                <w:rFonts w:hint="eastAsia"/>
                <w:sz w:val="24"/>
                <w:szCs w:val="24"/>
              </w:rPr>
              <w:t>（4）较差或未提供不得分。</w:t>
            </w:r>
          </w:p>
          <w:p>
            <w:pPr>
              <w:adjustRightInd w:val="0"/>
              <w:snapToGrid w:val="0"/>
              <w:spacing w:line="300" w:lineRule="auto"/>
              <w:rPr>
                <w:sz w:val="24"/>
                <w:szCs w:val="24"/>
              </w:rPr>
            </w:pPr>
            <w:r>
              <w:rPr>
                <w:rFonts w:hint="eastAsia"/>
                <w:sz w:val="24"/>
                <w:szCs w:val="24"/>
              </w:rPr>
              <w:t>5</w:t>
            </w:r>
            <w:r>
              <w:rPr>
                <w:sz w:val="24"/>
                <w:szCs w:val="24"/>
              </w:rPr>
              <w:t>、</w:t>
            </w:r>
            <w:r>
              <w:rPr>
                <w:rFonts w:hint="eastAsia"/>
                <w:sz w:val="24"/>
                <w:szCs w:val="24"/>
              </w:rPr>
              <w:t>安全管理体系与措施</w:t>
            </w:r>
            <w:r>
              <w:rPr>
                <w:sz w:val="24"/>
                <w:szCs w:val="24"/>
              </w:rPr>
              <w:t>：</w:t>
            </w:r>
            <w:r>
              <w:rPr>
                <w:rFonts w:hint="eastAsia"/>
                <w:sz w:val="24"/>
                <w:szCs w:val="24"/>
              </w:rPr>
              <w:t>从安全管理人员和制度，人员配备的合理性，各道工序安全技术措施针对性，是否满足有关安全技术标准要求，现场防火、社会治安安全措施得当性等方面考虑，由磋商小组进行综合评审：</w:t>
            </w:r>
          </w:p>
          <w:p>
            <w:pPr>
              <w:adjustRightInd w:val="0"/>
              <w:snapToGrid w:val="0"/>
              <w:spacing w:line="300" w:lineRule="auto"/>
              <w:rPr>
                <w:sz w:val="24"/>
                <w:szCs w:val="24"/>
              </w:rPr>
            </w:pPr>
            <w:r>
              <w:rPr>
                <w:rFonts w:hint="eastAsia"/>
                <w:sz w:val="24"/>
                <w:szCs w:val="24"/>
              </w:rPr>
              <w:t>（1）方案科学、内容全面详实、工作安排合理，具有很强针对性，完全满足或优于磋商文件的要求得</w:t>
            </w:r>
            <w:r>
              <w:rPr>
                <w:rFonts w:hint="eastAsia"/>
                <w:sz w:val="24"/>
                <w:szCs w:val="24"/>
                <w:lang w:val="en-US"/>
              </w:rPr>
              <w:t>4</w:t>
            </w:r>
            <w:r>
              <w:rPr>
                <w:rFonts w:hint="eastAsia"/>
                <w:sz w:val="24"/>
                <w:szCs w:val="24"/>
              </w:rPr>
              <w:t>分；</w:t>
            </w:r>
          </w:p>
          <w:p>
            <w:pPr>
              <w:adjustRightInd w:val="0"/>
              <w:snapToGrid w:val="0"/>
              <w:spacing w:line="300" w:lineRule="auto"/>
              <w:rPr>
                <w:sz w:val="24"/>
                <w:szCs w:val="24"/>
              </w:rPr>
            </w:pPr>
            <w:r>
              <w:rPr>
                <w:rFonts w:hint="eastAsia"/>
                <w:sz w:val="24"/>
                <w:szCs w:val="24"/>
              </w:rPr>
              <w:t>（2）方案较科学、内容较全面、工作安排可行，能够较好满足磋商文件的要求得</w:t>
            </w:r>
            <w:r>
              <w:rPr>
                <w:rFonts w:hint="eastAsia"/>
                <w:sz w:val="24"/>
                <w:szCs w:val="24"/>
                <w:lang w:val="en-US"/>
              </w:rPr>
              <w:t>2</w:t>
            </w:r>
            <w:r>
              <w:rPr>
                <w:rFonts w:hint="eastAsia"/>
                <w:sz w:val="24"/>
                <w:szCs w:val="24"/>
              </w:rPr>
              <w:t>分；</w:t>
            </w:r>
          </w:p>
          <w:p>
            <w:pPr>
              <w:adjustRightInd w:val="0"/>
              <w:snapToGrid w:val="0"/>
              <w:spacing w:line="300" w:lineRule="auto"/>
              <w:rPr>
                <w:sz w:val="24"/>
                <w:szCs w:val="24"/>
              </w:rPr>
            </w:pPr>
            <w:r>
              <w:rPr>
                <w:rFonts w:hint="eastAsia"/>
                <w:sz w:val="24"/>
                <w:szCs w:val="24"/>
              </w:rPr>
              <w:t>（3）方案一般、内容基本涵盖、工作安排有一定的可行性，基本满足磋商文件的要求得1分；</w:t>
            </w:r>
          </w:p>
          <w:p>
            <w:pPr>
              <w:pStyle w:val="24"/>
              <w:ind w:left="0" w:firstLine="0"/>
            </w:pPr>
            <w:r>
              <w:rPr>
                <w:rFonts w:hint="eastAsia" w:ascii="宋体" w:eastAsia="宋体"/>
              </w:rPr>
              <w:t>（4）较差或未提供不得分。</w:t>
            </w:r>
          </w:p>
          <w:p>
            <w:pPr>
              <w:adjustRightInd w:val="0"/>
              <w:snapToGrid w:val="0"/>
              <w:spacing w:line="300" w:lineRule="auto"/>
              <w:rPr>
                <w:sz w:val="24"/>
                <w:szCs w:val="24"/>
              </w:rPr>
            </w:pPr>
            <w:r>
              <w:rPr>
                <w:rFonts w:hint="eastAsia"/>
                <w:sz w:val="24"/>
                <w:szCs w:val="24"/>
              </w:rPr>
              <w:t>6</w:t>
            </w:r>
            <w:r>
              <w:rPr>
                <w:sz w:val="24"/>
                <w:szCs w:val="24"/>
              </w:rPr>
              <w:t>、</w:t>
            </w:r>
            <w:r>
              <w:rPr>
                <w:rFonts w:hint="eastAsia"/>
                <w:sz w:val="24"/>
                <w:szCs w:val="24"/>
              </w:rPr>
              <w:t>工程进度计划与措施</w:t>
            </w:r>
            <w:r>
              <w:rPr>
                <w:sz w:val="24"/>
                <w:szCs w:val="24"/>
              </w:rPr>
              <w:t>：</w:t>
            </w:r>
            <w:r>
              <w:rPr>
                <w:rFonts w:hint="eastAsia"/>
                <w:sz w:val="24"/>
                <w:szCs w:val="24"/>
              </w:rPr>
              <w:t>从施工工艺、方法、材料采购、劳动力安排、保证工程进度的具体措施是否得当，控制工期的施工进度计划及进度表或施工网络图、各项计划图标编制是否完善，安排是否科学合理，是否符合项目施工实际要求等方面考虑，由磋商小组进行综合评审：</w:t>
            </w:r>
          </w:p>
          <w:p>
            <w:pPr>
              <w:adjustRightInd w:val="0"/>
              <w:snapToGrid w:val="0"/>
              <w:spacing w:line="300" w:lineRule="auto"/>
              <w:rPr>
                <w:sz w:val="24"/>
                <w:szCs w:val="24"/>
              </w:rPr>
            </w:pPr>
            <w:r>
              <w:rPr>
                <w:rFonts w:hint="eastAsia"/>
                <w:sz w:val="24"/>
                <w:szCs w:val="24"/>
              </w:rPr>
              <w:t>（1）方案科学、内容全面详实、工作安排合理，具有很强针对性，完全满足或优于磋商文件的要求得</w:t>
            </w:r>
            <w:r>
              <w:rPr>
                <w:rFonts w:hint="eastAsia"/>
                <w:sz w:val="24"/>
                <w:szCs w:val="24"/>
                <w:lang w:val="en-US"/>
              </w:rPr>
              <w:t>6</w:t>
            </w:r>
            <w:r>
              <w:rPr>
                <w:rFonts w:hint="eastAsia"/>
                <w:sz w:val="24"/>
                <w:szCs w:val="24"/>
              </w:rPr>
              <w:t>分；</w:t>
            </w:r>
          </w:p>
          <w:p>
            <w:pPr>
              <w:adjustRightInd w:val="0"/>
              <w:snapToGrid w:val="0"/>
              <w:spacing w:line="300" w:lineRule="auto"/>
              <w:rPr>
                <w:sz w:val="24"/>
                <w:szCs w:val="24"/>
              </w:rPr>
            </w:pPr>
            <w:r>
              <w:rPr>
                <w:rFonts w:hint="eastAsia"/>
                <w:sz w:val="24"/>
                <w:szCs w:val="24"/>
              </w:rPr>
              <w:t>（2）方案较科学、内容较全面、工作安排可行，能够较好满足磋商文件的要求得</w:t>
            </w:r>
            <w:r>
              <w:rPr>
                <w:rFonts w:hint="eastAsia"/>
                <w:sz w:val="24"/>
                <w:szCs w:val="24"/>
                <w:lang w:val="en-US"/>
              </w:rPr>
              <w:t>4</w:t>
            </w:r>
            <w:r>
              <w:rPr>
                <w:rFonts w:hint="eastAsia"/>
                <w:sz w:val="24"/>
                <w:szCs w:val="24"/>
              </w:rPr>
              <w:t>分；</w:t>
            </w:r>
          </w:p>
          <w:p>
            <w:pPr>
              <w:adjustRightInd w:val="0"/>
              <w:snapToGrid w:val="0"/>
              <w:spacing w:line="300" w:lineRule="auto"/>
              <w:rPr>
                <w:sz w:val="24"/>
                <w:szCs w:val="24"/>
              </w:rPr>
            </w:pPr>
            <w:r>
              <w:rPr>
                <w:rFonts w:hint="eastAsia"/>
                <w:sz w:val="24"/>
                <w:szCs w:val="24"/>
              </w:rPr>
              <w:t>（3）方案一般、内容基本涵盖、工作安排有一定的可行性，基本满足磋商文件的要求得</w:t>
            </w:r>
            <w:r>
              <w:rPr>
                <w:rFonts w:hint="eastAsia"/>
                <w:sz w:val="24"/>
                <w:szCs w:val="24"/>
                <w:lang w:val="en-US"/>
              </w:rPr>
              <w:t>2</w:t>
            </w:r>
            <w:r>
              <w:rPr>
                <w:rFonts w:hint="eastAsia"/>
                <w:sz w:val="24"/>
                <w:szCs w:val="24"/>
              </w:rPr>
              <w:t>分；</w:t>
            </w:r>
          </w:p>
          <w:p>
            <w:pPr>
              <w:rPr>
                <w:sz w:val="24"/>
                <w:szCs w:val="24"/>
              </w:rPr>
            </w:pPr>
            <w:r>
              <w:rPr>
                <w:rFonts w:hint="eastAsia"/>
                <w:sz w:val="24"/>
                <w:szCs w:val="24"/>
              </w:rPr>
              <w:t>（4）较差或未提供不得分。</w:t>
            </w:r>
          </w:p>
          <w:p>
            <w:pPr>
              <w:widowControl/>
              <w:adjustRightInd w:val="0"/>
              <w:snapToGrid w:val="0"/>
              <w:spacing w:line="300" w:lineRule="auto"/>
              <w:rPr>
                <w:color w:val="000000"/>
                <w:sz w:val="24"/>
                <w:szCs w:val="24"/>
              </w:rPr>
            </w:pPr>
            <w:r>
              <w:rPr>
                <w:rFonts w:hint="eastAsia"/>
                <w:b/>
                <w:bCs/>
                <w:color w:val="000000"/>
                <w:sz w:val="24"/>
                <w:szCs w:val="24"/>
              </w:rPr>
              <w:t>7、校园施工专项措施</w:t>
            </w:r>
            <w:r>
              <w:rPr>
                <w:rFonts w:hint="eastAsia"/>
                <w:color w:val="000000"/>
                <w:sz w:val="24"/>
                <w:szCs w:val="24"/>
              </w:rPr>
              <w:t>：校园安全、设施保护及疫情防控等专项施工措施，针对本项目，提出校园专项安全</w:t>
            </w:r>
            <w:r>
              <w:rPr>
                <w:rFonts w:hint="eastAsia"/>
                <w:color w:val="000000"/>
                <w:sz w:val="24"/>
                <w:szCs w:val="24"/>
                <w:lang w:val="en-US"/>
              </w:rPr>
              <w:t>文明</w:t>
            </w:r>
            <w:r>
              <w:rPr>
                <w:rFonts w:hint="eastAsia"/>
                <w:color w:val="000000"/>
                <w:sz w:val="24"/>
                <w:szCs w:val="24"/>
              </w:rPr>
              <w:t>施工措施，疫情防控措施，确保校园正常教学、科研、生活秩序不受施工干扰，对校园设施加强防护，防范因施工对师生生命财产安全产生的隐患。</w:t>
            </w:r>
            <w:r>
              <w:rPr>
                <w:rFonts w:hint="eastAsia"/>
                <w:color w:val="000000"/>
                <w:sz w:val="24"/>
                <w:szCs w:val="24"/>
                <w:lang w:val="en-US"/>
              </w:rPr>
              <w:t>从</w:t>
            </w:r>
            <w:r>
              <w:rPr>
                <w:rFonts w:hint="eastAsia"/>
                <w:color w:val="000000"/>
                <w:sz w:val="24"/>
                <w:szCs w:val="24"/>
              </w:rPr>
              <w:t>各项措施</w:t>
            </w:r>
            <w:r>
              <w:rPr>
                <w:rFonts w:hint="eastAsia"/>
                <w:color w:val="000000"/>
                <w:sz w:val="24"/>
                <w:szCs w:val="24"/>
                <w:lang w:val="en-US"/>
              </w:rPr>
              <w:t>是否</w:t>
            </w:r>
            <w:r>
              <w:rPr>
                <w:rFonts w:hint="eastAsia"/>
                <w:color w:val="000000"/>
                <w:sz w:val="24"/>
                <w:szCs w:val="24"/>
              </w:rPr>
              <w:t>周全、具体、有效，</w:t>
            </w:r>
            <w:r>
              <w:rPr>
                <w:rFonts w:hint="eastAsia"/>
                <w:color w:val="000000"/>
                <w:sz w:val="24"/>
                <w:szCs w:val="24"/>
                <w:lang w:val="en-US"/>
              </w:rPr>
              <w:t>是否</w:t>
            </w:r>
            <w:r>
              <w:rPr>
                <w:rFonts w:hint="eastAsia"/>
                <w:color w:val="000000"/>
                <w:sz w:val="24"/>
                <w:szCs w:val="24"/>
              </w:rPr>
              <w:t>具有针对性，能实现校园安全文明施工的目标</w:t>
            </w:r>
            <w:r>
              <w:rPr>
                <w:rFonts w:hint="eastAsia"/>
                <w:color w:val="000000"/>
                <w:sz w:val="24"/>
                <w:szCs w:val="24"/>
                <w:lang w:val="en-US"/>
              </w:rPr>
              <w:t>等方面考虑，</w:t>
            </w:r>
            <w:r>
              <w:rPr>
                <w:rFonts w:hint="eastAsia"/>
                <w:color w:val="000000"/>
                <w:sz w:val="24"/>
                <w:szCs w:val="24"/>
              </w:rPr>
              <w:t>由磋商小组进行综合评审：</w:t>
            </w:r>
          </w:p>
          <w:p>
            <w:pPr>
              <w:widowControl/>
              <w:adjustRightInd w:val="0"/>
              <w:snapToGrid w:val="0"/>
              <w:spacing w:line="300" w:lineRule="auto"/>
              <w:rPr>
                <w:color w:val="000000"/>
                <w:sz w:val="24"/>
                <w:szCs w:val="24"/>
              </w:rPr>
            </w:pPr>
            <w:r>
              <w:rPr>
                <w:rFonts w:hint="eastAsia" w:cs="仿宋_GB2312"/>
                <w:color w:val="000000"/>
                <w:sz w:val="24"/>
                <w:szCs w:val="24"/>
              </w:rPr>
              <w:t>（1）方案科学、内容全面详实、</w:t>
            </w:r>
            <w:r>
              <w:rPr>
                <w:rFonts w:hint="eastAsia" w:cs="仿宋_GB2312"/>
                <w:color w:val="000000"/>
                <w:sz w:val="24"/>
                <w:szCs w:val="24"/>
                <w:lang w:val="en-US"/>
              </w:rPr>
              <w:t>专项措施安排</w:t>
            </w:r>
            <w:r>
              <w:rPr>
                <w:rFonts w:hint="eastAsia" w:cs="仿宋_GB2312"/>
                <w:color w:val="000000"/>
                <w:sz w:val="24"/>
                <w:szCs w:val="24"/>
              </w:rPr>
              <w:t>合理，具有很强</w:t>
            </w:r>
            <w:r>
              <w:rPr>
                <w:rFonts w:hint="eastAsia"/>
                <w:color w:val="000000"/>
                <w:sz w:val="24"/>
                <w:szCs w:val="24"/>
              </w:rPr>
              <w:t>针对性，完全满足或优于磋商文件的要求得</w:t>
            </w:r>
            <w:r>
              <w:rPr>
                <w:rFonts w:hint="eastAsia"/>
                <w:color w:val="000000"/>
                <w:sz w:val="24"/>
                <w:szCs w:val="24"/>
                <w:lang w:val="en-US"/>
              </w:rPr>
              <w:t>4</w:t>
            </w:r>
            <w:r>
              <w:rPr>
                <w:rFonts w:hint="eastAsia"/>
                <w:color w:val="000000"/>
                <w:sz w:val="24"/>
                <w:szCs w:val="24"/>
              </w:rPr>
              <w:t>分；</w:t>
            </w:r>
          </w:p>
          <w:p>
            <w:pPr>
              <w:widowControl/>
              <w:adjustRightInd w:val="0"/>
              <w:snapToGrid w:val="0"/>
              <w:spacing w:line="300" w:lineRule="auto"/>
              <w:rPr>
                <w:color w:val="000000"/>
                <w:sz w:val="24"/>
                <w:szCs w:val="24"/>
              </w:rPr>
            </w:pPr>
            <w:r>
              <w:rPr>
                <w:rFonts w:hint="eastAsia"/>
                <w:color w:val="000000"/>
                <w:sz w:val="24"/>
                <w:szCs w:val="24"/>
              </w:rPr>
              <w:t>（2）方案较科学、内容较全面、</w:t>
            </w:r>
            <w:r>
              <w:rPr>
                <w:rFonts w:hint="eastAsia"/>
                <w:color w:val="000000"/>
                <w:sz w:val="24"/>
                <w:szCs w:val="24"/>
                <w:lang w:val="en-US"/>
              </w:rPr>
              <w:t>专项措施安排</w:t>
            </w:r>
            <w:r>
              <w:rPr>
                <w:rFonts w:hint="eastAsia"/>
                <w:color w:val="000000"/>
                <w:sz w:val="24"/>
                <w:szCs w:val="24"/>
              </w:rPr>
              <w:t>可行，能够较好满足磋商文件的要求得</w:t>
            </w:r>
            <w:r>
              <w:rPr>
                <w:rFonts w:hint="eastAsia"/>
                <w:color w:val="000000"/>
                <w:sz w:val="24"/>
                <w:szCs w:val="24"/>
                <w:lang w:val="en-US"/>
              </w:rPr>
              <w:t>2</w:t>
            </w:r>
            <w:r>
              <w:rPr>
                <w:rFonts w:hint="eastAsia"/>
                <w:color w:val="000000"/>
                <w:sz w:val="24"/>
                <w:szCs w:val="24"/>
              </w:rPr>
              <w:t>分；</w:t>
            </w:r>
          </w:p>
          <w:p>
            <w:pPr>
              <w:widowControl/>
              <w:adjustRightInd w:val="0"/>
              <w:snapToGrid w:val="0"/>
              <w:spacing w:line="300" w:lineRule="auto"/>
              <w:rPr>
                <w:color w:val="000000"/>
                <w:sz w:val="24"/>
                <w:szCs w:val="24"/>
              </w:rPr>
            </w:pPr>
            <w:r>
              <w:rPr>
                <w:rFonts w:hint="eastAsia"/>
                <w:color w:val="000000"/>
                <w:sz w:val="24"/>
                <w:szCs w:val="24"/>
              </w:rPr>
              <w:t>（3）方案一般、内容基本涵盖、</w:t>
            </w:r>
            <w:r>
              <w:rPr>
                <w:rFonts w:hint="eastAsia"/>
                <w:color w:val="000000"/>
                <w:sz w:val="24"/>
                <w:szCs w:val="24"/>
                <w:lang w:val="en-US"/>
              </w:rPr>
              <w:t>专项措施安排</w:t>
            </w:r>
            <w:r>
              <w:rPr>
                <w:rFonts w:hint="eastAsia"/>
                <w:color w:val="000000"/>
                <w:sz w:val="24"/>
                <w:szCs w:val="24"/>
              </w:rPr>
              <w:t>有一定的可行性，基本满足磋商文件的要求得1分；</w:t>
            </w:r>
          </w:p>
          <w:p>
            <w:pPr>
              <w:widowControl/>
              <w:adjustRightInd w:val="0"/>
              <w:snapToGrid w:val="0"/>
              <w:spacing w:line="300" w:lineRule="auto"/>
              <w:rPr>
                <w:sz w:val="24"/>
                <w:szCs w:val="24"/>
                <w:lang w:val="en-US"/>
              </w:rPr>
            </w:pPr>
            <w:r>
              <w:rPr>
                <w:rFonts w:hint="eastAsia"/>
                <w:color w:val="000000"/>
                <w:sz w:val="24"/>
                <w:szCs w:val="24"/>
              </w:rPr>
              <w:t>（4）较差或未提供不得分。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806" w:type="dxa"/>
            <w:gridSpan w:val="4"/>
            <w:vAlign w:val="center"/>
          </w:tcPr>
          <w:p>
            <w:pPr>
              <w:tabs>
                <w:tab w:val="left" w:pos="360"/>
                <w:tab w:val="left" w:pos="540"/>
                <w:tab w:val="left" w:pos="3600"/>
                <w:tab w:val="left" w:pos="3780"/>
                <w:tab w:val="left" w:pos="8460"/>
                <w:tab w:val="left" w:pos="9180"/>
              </w:tabs>
              <w:rPr>
                <w:sz w:val="24"/>
              </w:rPr>
            </w:pPr>
            <w:r>
              <w:rPr>
                <w:rFonts w:hint="eastAsia"/>
                <w:sz w:val="24"/>
              </w:rPr>
              <w:t>注：1、若供应商提供虚假材料将依据《政府采购法》及其实施条例追究责任。</w:t>
            </w:r>
          </w:p>
          <w:p>
            <w:pPr>
              <w:ind w:firstLine="480" w:firstLineChars="200"/>
              <w:rPr>
                <w:sz w:val="24"/>
              </w:rPr>
            </w:pPr>
            <w:r>
              <w:rPr>
                <w:rFonts w:hint="eastAsia"/>
                <w:sz w:val="24"/>
              </w:rPr>
              <w:t>2、扫描件需保证清晰易于辨认，若因为扫描件不清晰影响评标委员会评标的，其后果由供应商自行承担。</w:t>
            </w:r>
          </w:p>
          <w:p>
            <w:pPr>
              <w:tabs>
                <w:tab w:val="left" w:pos="360"/>
                <w:tab w:val="left" w:pos="540"/>
                <w:tab w:val="left" w:pos="3600"/>
                <w:tab w:val="left" w:pos="3780"/>
                <w:tab w:val="left" w:pos="8460"/>
                <w:tab w:val="left" w:pos="9180"/>
              </w:tabs>
              <w:ind w:firstLine="480" w:firstLineChars="200"/>
              <w:rPr>
                <w:sz w:val="28"/>
                <w:szCs w:val="24"/>
              </w:rPr>
            </w:pPr>
            <w:r>
              <w:rPr>
                <w:rFonts w:hint="eastAsia"/>
                <w:sz w:val="24"/>
              </w:rPr>
              <w:t>3、中标后，采购人有权对中标人投标文件的各项材料进行审查、核对，如发现中标人以他人的名义投标、串通投标、以行贿手段谋取中标或者以其他弄虚作假方式(如在资质、企业业绩、检测报告、认证证书等方面)骗取中标的以及所提供的资料有虚假的，采购人有权取消其中标资格或者单方面解除已签订的政府采购合同，由此造成的一切损失由中标人自负，同时投标保证金或履约保证金不再返还，未付合同价款不再支付。</w:t>
            </w:r>
          </w:p>
        </w:tc>
      </w:tr>
    </w:tbl>
    <w:p>
      <w:pPr>
        <w:pStyle w:val="2"/>
        <w:rPr>
          <w:sz w:val="28"/>
          <w:szCs w:val="28"/>
          <w:lang w:val="en-US"/>
        </w:rPr>
      </w:pPr>
      <w:r>
        <w:rPr>
          <w:rFonts w:hint="eastAsia"/>
          <w:sz w:val="28"/>
          <w:szCs w:val="28"/>
          <w:lang w:val="en-US"/>
        </w:rPr>
        <w:t xml:space="preserve">                             </w:t>
      </w:r>
    </w:p>
    <w:p>
      <w:pPr>
        <w:pStyle w:val="2"/>
        <w:jc w:val="center"/>
        <w:rPr>
          <w:sz w:val="28"/>
          <w:szCs w:val="28"/>
          <w:lang w:val="en-US"/>
        </w:rPr>
      </w:pPr>
      <w:r>
        <w:rPr>
          <w:rFonts w:hint="eastAsia"/>
          <w:b/>
          <w:bCs/>
          <w:sz w:val="28"/>
          <w:szCs w:val="28"/>
          <w:lang w:val="en-US"/>
        </w:rPr>
        <w:t>评分细则（二）</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29"/>
        <w:gridCol w:w="797"/>
        <w:gridCol w:w="5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shd w:val="clear" w:color="auto" w:fill="D8D8D8"/>
            <w:vAlign w:val="center"/>
          </w:tcPr>
          <w:p>
            <w:pPr>
              <w:jc w:val="center"/>
              <w:rPr>
                <w:b/>
                <w:bCs/>
                <w:sz w:val="24"/>
                <w:szCs w:val="24"/>
              </w:rPr>
            </w:pPr>
            <w:r>
              <w:rPr>
                <w:rFonts w:hint="eastAsia"/>
                <w:b/>
                <w:bCs/>
                <w:sz w:val="24"/>
                <w:szCs w:val="24"/>
              </w:rPr>
              <w:t>序号</w:t>
            </w:r>
          </w:p>
        </w:tc>
        <w:tc>
          <w:tcPr>
            <w:tcW w:w="1429" w:type="dxa"/>
            <w:shd w:val="clear" w:color="auto" w:fill="D8D8D8"/>
            <w:vAlign w:val="center"/>
          </w:tcPr>
          <w:p>
            <w:pPr>
              <w:jc w:val="center"/>
              <w:rPr>
                <w:b/>
                <w:bCs/>
                <w:sz w:val="24"/>
                <w:szCs w:val="24"/>
              </w:rPr>
            </w:pPr>
            <w:r>
              <w:rPr>
                <w:rFonts w:hint="eastAsia"/>
                <w:b/>
                <w:bCs/>
                <w:sz w:val="24"/>
                <w:szCs w:val="24"/>
              </w:rPr>
              <w:t>评分要素</w:t>
            </w:r>
          </w:p>
        </w:tc>
        <w:tc>
          <w:tcPr>
            <w:tcW w:w="797" w:type="dxa"/>
            <w:shd w:val="clear" w:color="auto" w:fill="D8D8D8"/>
            <w:vAlign w:val="center"/>
          </w:tcPr>
          <w:p>
            <w:pPr>
              <w:jc w:val="center"/>
              <w:rPr>
                <w:b/>
                <w:bCs/>
                <w:sz w:val="24"/>
                <w:szCs w:val="24"/>
              </w:rPr>
            </w:pPr>
            <w:r>
              <w:rPr>
                <w:rFonts w:hint="eastAsia"/>
                <w:b/>
                <w:bCs/>
                <w:sz w:val="24"/>
                <w:szCs w:val="24"/>
              </w:rPr>
              <w:t>分值</w:t>
            </w:r>
          </w:p>
        </w:tc>
        <w:tc>
          <w:tcPr>
            <w:tcW w:w="5905" w:type="dxa"/>
            <w:shd w:val="clear" w:color="auto" w:fill="D8D8D8"/>
            <w:vAlign w:val="center"/>
          </w:tcPr>
          <w:p>
            <w:pPr>
              <w:jc w:val="center"/>
              <w:rPr>
                <w:b/>
                <w:bCs/>
                <w:sz w:val="24"/>
                <w:szCs w:val="24"/>
              </w:rPr>
            </w:pPr>
            <w:r>
              <w:rPr>
                <w:rFonts w:hint="eastAsia"/>
                <w:b/>
                <w:bCs/>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675" w:type="dxa"/>
            <w:vAlign w:val="center"/>
          </w:tcPr>
          <w:p>
            <w:pPr>
              <w:adjustRightInd w:val="0"/>
              <w:snapToGrid w:val="0"/>
              <w:jc w:val="center"/>
              <w:rPr>
                <w:sz w:val="24"/>
              </w:rPr>
            </w:pPr>
            <w:r>
              <w:rPr>
                <w:rFonts w:hint="eastAsia"/>
                <w:sz w:val="24"/>
              </w:rPr>
              <w:t>1</w:t>
            </w:r>
          </w:p>
        </w:tc>
        <w:tc>
          <w:tcPr>
            <w:tcW w:w="1429" w:type="dxa"/>
            <w:vAlign w:val="center"/>
          </w:tcPr>
          <w:p>
            <w:pPr>
              <w:adjustRightInd w:val="0"/>
              <w:snapToGrid w:val="0"/>
              <w:jc w:val="center"/>
              <w:rPr>
                <w:sz w:val="24"/>
              </w:rPr>
            </w:pPr>
            <w:r>
              <w:rPr>
                <w:rFonts w:hint="eastAsia"/>
                <w:sz w:val="24"/>
              </w:rPr>
              <w:t>投标报价</w:t>
            </w:r>
          </w:p>
        </w:tc>
        <w:tc>
          <w:tcPr>
            <w:tcW w:w="797" w:type="dxa"/>
            <w:vAlign w:val="center"/>
          </w:tcPr>
          <w:p>
            <w:pPr>
              <w:adjustRightInd w:val="0"/>
              <w:snapToGrid w:val="0"/>
              <w:jc w:val="center"/>
              <w:rPr>
                <w:sz w:val="24"/>
              </w:rPr>
            </w:pPr>
            <w:r>
              <w:rPr>
                <w:sz w:val="24"/>
              </w:rPr>
              <w:t>5</w:t>
            </w:r>
            <w:r>
              <w:rPr>
                <w:rFonts w:hint="eastAsia"/>
                <w:sz w:val="24"/>
              </w:rPr>
              <w:t>0</w:t>
            </w:r>
          </w:p>
        </w:tc>
        <w:tc>
          <w:tcPr>
            <w:tcW w:w="5905" w:type="dxa"/>
            <w:vAlign w:val="center"/>
          </w:tcPr>
          <w:p>
            <w:pPr>
              <w:ind w:firstLine="480" w:firstLineChars="200"/>
              <w:rPr>
                <w:sz w:val="24"/>
                <w:szCs w:val="24"/>
              </w:rPr>
            </w:pPr>
            <w:r>
              <w:rPr>
                <w:rFonts w:hint="eastAsia"/>
                <w:sz w:val="24"/>
                <w:szCs w:val="24"/>
              </w:rPr>
              <w:t>（1）满足招标文件要求且投标价格最低的投标报价为评标基准价。</w:t>
            </w:r>
          </w:p>
          <w:p>
            <w:pPr>
              <w:ind w:firstLine="480" w:firstLineChars="200"/>
              <w:rPr>
                <w:sz w:val="24"/>
                <w:szCs w:val="24"/>
              </w:rPr>
            </w:pPr>
            <w:r>
              <w:rPr>
                <w:rFonts w:hint="eastAsia"/>
                <w:sz w:val="24"/>
                <w:szCs w:val="24"/>
              </w:rPr>
              <w:t>分值计算公式为：投标报价得分=（评标基准价/投标报价）×价格权值（</w:t>
            </w:r>
            <w:r>
              <w:rPr>
                <w:sz w:val="24"/>
                <w:szCs w:val="24"/>
              </w:rPr>
              <w:t>5</w:t>
            </w:r>
            <w:r>
              <w:rPr>
                <w:rFonts w:hint="eastAsia"/>
                <w:sz w:val="24"/>
                <w:szCs w:val="24"/>
              </w:rPr>
              <w:t>0%）×100，四舍五入保留两位小数</w:t>
            </w:r>
          </w:p>
          <w:p>
            <w:pPr>
              <w:numPr>
                <w:ilvl w:val="0"/>
                <w:numId w:val="4"/>
              </w:numPr>
              <w:ind w:firstLine="480" w:firstLineChars="200"/>
              <w:rPr>
                <w:sz w:val="24"/>
                <w:szCs w:val="24"/>
              </w:rPr>
            </w:pPr>
            <w:r>
              <w:rPr>
                <w:rFonts w:hint="eastAsia"/>
                <w:sz w:val="24"/>
                <w:szCs w:val="24"/>
              </w:rPr>
              <w:t>投标报价超过最高投标限价为无效报价。</w:t>
            </w:r>
          </w:p>
        </w:tc>
      </w:tr>
    </w:tbl>
    <w:p>
      <w:pPr>
        <w:pStyle w:val="40"/>
        <w:tabs>
          <w:tab w:val="left" w:pos="1615"/>
        </w:tabs>
        <w:spacing w:line="360" w:lineRule="auto"/>
        <w:ind w:left="0" w:firstLine="0"/>
        <w:jc w:val="both"/>
        <w:rPr>
          <w:sz w:val="24"/>
          <w:szCs w:val="24"/>
          <w:lang w:val="en-US"/>
        </w:rPr>
      </w:pPr>
      <w:r>
        <w:rPr>
          <w:rFonts w:hint="eastAsia"/>
          <w:sz w:val="24"/>
          <w:szCs w:val="24"/>
          <w:lang w:val="en-US"/>
        </w:rPr>
        <w:t>备注：</w:t>
      </w:r>
    </w:p>
    <w:p>
      <w:pPr>
        <w:pStyle w:val="40"/>
        <w:tabs>
          <w:tab w:val="left" w:pos="1615"/>
        </w:tabs>
        <w:spacing w:line="360" w:lineRule="auto"/>
        <w:ind w:left="0" w:firstLine="480" w:firstLineChars="200"/>
        <w:jc w:val="both"/>
        <w:rPr>
          <w:sz w:val="24"/>
          <w:szCs w:val="24"/>
        </w:rPr>
      </w:pPr>
      <w:r>
        <w:rPr>
          <w:rFonts w:hint="eastAsia"/>
          <w:sz w:val="24"/>
          <w:szCs w:val="24"/>
          <w:lang w:val="en-US"/>
        </w:rPr>
        <w:t>1、</w:t>
      </w:r>
      <w:r>
        <w:rPr>
          <w:sz w:val="24"/>
          <w:szCs w:val="24"/>
        </w:rPr>
        <w:t>磋商小组各成员应当独立对每个有效响应的文件进行评价、打分，然后汇总每个供应商每项评分因素的得分（四舍五入保留至小数点后两位数</w:t>
      </w:r>
      <w:r>
        <w:rPr>
          <w:spacing w:val="-120"/>
          <w:sz w:val="24"/>
          <w:szCs w:val="24"/>
        </w:rPr>
        <w:t>）</w:t>
      </w:r>
      <w:r>
        <w:rPr>
          <w:spacing w:val="-9"/>
          <w:sz w:val="24"/>
          <w:szCs w:val="24"/>
        </w:rPr>
        <w:t>，再</w:t>
      </w:r>
      <w:r>
        <w:rPr>
          <w:sz w:val="24"/>
          <w:szCs w:val="24"/>
        </w:rPr>
        <w:t>将供应商每项评分因素的得分进行汇总，得到该供应商的技术</w:t>
      </w:r>
      <w:r>
        <w:rPr>
          <w:rFonts w:hint="eastAsia"/>
          <w:sz w:val="24"/>
          <w:szCs w:val="24"/>
          <w:lang w:val="en-US"/>
        </w:rPr>
        <w:t>得</w:t>
      </w:r>
      <w:r>
        <w:rPr>
          <w:sz w:val="24"/>
          <w:szCs w:val="24"/>
        </w:rPr>
        <w:t>分之和。</w:t>
      </w:r>
    </w:p>
    <w:p>
      <w:pPr>
        <w:pStyle w:val="40"/>
        <w:tabs>
          <w:tab w:val="left" w:pos="1615"/>
        </w:tabs>
        <w:spacing w:line="360" w:lineRule="auto"/>
        <w:ind w:left="0" w:firstLine="476" w:firstLineChars="200"/>
        <w:rPr>
          <w:sz w:val="24"/>
          <w:szCs w:val="24"/>
          <w:lang w:val="en-US"/>
        </w:rPr>
      </w:pPr>
      <w:r>
        <w:rPr>
          <w:rFonts w:hint="eastAsia"/>
          <w:spacing w:val="-1"/>
          <w:sz w:val="24"/>
          <w:szCs w:val="24"/>
          <w:lang w:val="en-US"/>
        </w:rPr>
        <w:t>2、</w:t>
      </w:r>
      <w:r>
        <w:rPr>
          <w:spacing w:val="-1"/>
          <w:sz w:val="24"/>
          <w:szCs w:val="24"/>
        </w:rPr>
        <w:t>将每个供应商的技术</w:t>
      </w:r>
      <w:r>
        <w:rPr>
          <w:rFonts w:hint="eastAsia"/>
          <w:spacing w:val="-1"/>
          <w:sz w:val="24"/>
          <w:szCs w:val="24"/>
          <w:lang w:val="en-US"/>
        </w:rPr>
        <w:t>得</w:t>
      </w:r>
      <w:r>
        <w:rPr>
          <w:spacing w:val="-1"/>
          <w:sz w:val="24"/>
          <w:szCs w:val="24"/>
        </w:rPr>
        <w:t>分之和加上根据上述标准计算出的价格</w:t>
      </w:r>
      <w:r>
        <w:rPr>
          <w:rFonts w:hint="eastAsia"/>
          <w:spacing w:val="-1"/>
          <w:sz w:val="24"/>
          <w:szCs w:val="24"/>
          <w:lang w:val="en-US"/>
        </w:rPr>
        <w:t>得</w:t>
      </w:r>
      <w:r>
        <w:rPr>
          <w:spacing w:val="-1"/>
          <w:sz w:val="24"/>
          <w:szCs w:val="24"/>
        </w:rPr>
        <w:t xml:space="preserve">分， </w:t>
      </w:r>
      <w:r>
        <w:rPr>
          <w:sz w:val="24"/>
          <w:szCs w:val="24"/>
        </w:rPr>
        <w:t>即为该供应商的综合总得分。</w:t>
      </w:r>
    </w:p>
    <w:p>
      <w:pPr>
        <w:spacing w:line="360" w:lineRule="auto"/>
        <w:ind w:firstLine="482" w:firstLineChars="200"/>
        <w:textAlignment w:val="baseline"/>
        <w:rPr>
          <w:bCs/>
          <w:sz w:val="24"/>
          <w:szCs w:val="24"/>
        </w:rPr>
      </w:pPr>
      <w:r>
        <w:rPr>
          <w:rFonts w:hint="eastAsia"/>
          <w:b/>
          <w:sz w:val="24"/>
          <w:szCs w:val="24"/>
        </w:rPr>
        <w:t>第</w:t>
      </w:r>
      <w:r>
        <w:rPr>
          <w:rFonts w:hint="eastAsia"/>
          <w:b/>
          <w:sz w:val="24"/>
          <w:szCs w:val="24"/>
          <w:lang w:val="en-US"/>
        </w:rPr>
        <w:t>九</w:t>
      </w:r>
      <w:r>
        <w:rPr>
          <w:rFonts w:hint="eastAsia"/>
          <w:b/>
          <w:sz w:val="24"/>
          <w:szCs w:val="24"/>
        </w:rPr>
        <w:t xml:space="preserve">条 </w:t>
      </w:r>
      <w:r>
        <w:rPr>
          <w:rFonts w:hint="eastAsia"/>
          <w:bCs/>
          <w:sz w:val="24"/>
          <w:szCs w:val="24"/>
          <w:lang w:val="en-US"/>
        </w:rPr>
        <w:t>磋商小组</w:t>
      </w:r>
      <w:r>
        <w:rPr>
          <w:rFonts w:hint="eastAsia"/>
          <w:bCs/>
          <w:sz w:val="24"/>
          <w:szCs w:val="24"/>
        </w:rPr>
        <w:t>独立评审后，对供应商某项指标如有不同意见，按照少数服从多数的原则，确定该项指标是否通过。符合初审指标及评审指标通过标准的，为有效投标。</w:t>
      </w:r>
    </w:p>
    <w:p>
      <w:pPr>
        <w:spacing w:line="360" w:lineRule="auto"/>
        <w:ind w:firstLine="482" w:firstLineChars="200"/>
        <w:rPr>
          <w:bCs/>
          <w:sz w:val="24"/>
          <w:szCs w:val="24"/>
        </w:rPr>
      </w:pPr>
      <w:r>
        <w:rPr>
          <w:rFonts w:hint="eastAsia"/>
          <w:b/>
          <w:sz w:val="24"/>
          <w:szCs w:val="24"/>
        </w:rPr>
        <w:t>第</w:t>
      </w:r>
      <w:r>
        <w:rPr>
          <w:rFonts w:hint="eastAsia"/>
          <w:b/>
          <w:sz w:val="24"/>
          <w:szCs w:val="24"/>
          <w:lang w:val="en-US"/>
        </w:rPr>
        <w:t>十</w:t>
      </w:r>
      <w:r>
        <w:rPr>
          <w:rFonts w:hint="eastAsia"/>
          <w:b/>
          <w:sz w:val="24"/>
          <w:szCs w:val="24"/>
        </w:rPr>
        <w:t xml:space="preserve">条 </w:t>
      </w:r>
      <w:r>
        <w:rPr>
          <w:rFonts w:hint="eastAsia"/>
          <w:bCs/>
          <w:sz w:val="24"/>
          <w:szCs w:val="24"/>
        </w:rPr>
        <w:t>磋商小组通过审阅供应商响应文件，评审审查后，确定合格的</w:t>
      </w:r>
      <w:r>
        <w:rPr>
          <w:rFonts w:hint="eastAsia"/>
          <w:bCs/>
          <w:sz w:val="24"/>
          <w:szCs w:val="24"/>
          <w:lang w:val="en-US"/>
        </w:rPr>
        <w:t>供应商</w:t>
      </w:r>
      <w:r>
        <w:rPr>
          <w:rFonts w:hint="eastAsia"/>
          <w:bCs/>
          <w:sz w:val="24"/>
          <w:szCs w:val="24"/>
        </w:rPr>
        <w:t>名单，组织</w:t>
      </w:r>
      <w:r>
        <w:rPr>
          <w:rFonts w:hint="eastAsia"/>
          <w:bCs/>
          <w:sz w:val="24"/>
          <w:szCs w:val="24"/>
          <w:lang w:val="en-US"/>
        </w:rPr>
        <w:t>磋商</w:t>
      </w:r>
      <w:r>
        <w:rPr>
          <w:rFonts w:hint="eastAsia"/>
          <w:bCs/>
          <w:sz w:val="24"/>
          <w:szCs w:val="24"/>
        </w:rPr>
        <w:t>提纲，按评审合格的响应文件的先后顺序确定各供应商</w:t>
      </w:r>
      <w:r>
        <w:rPr>
          <w:rFonts w:hint="eastAsia"/>
          <w:bCs/>
          <w:sz w:val="24"/>
          <w:szCs w:val="24"/>
          <w:lang w:val="en-US"/>
        </w:rPr>
        <w:t>磋商</w:t>
      </w:r>
      <w:r>
        <w:rPr>
          <w:rFonts w:hint="eastAsia"/>
          <w:bCs/>
          <w:sz w:val="24"/>
          <w:szCs w:val="24"/>
        </w:rPr>
        <w:t>顺序。</w:t>
      </w:r>
    </w:p>
    <w:p>
      <w:pPr>
        <w:spacing w:line="360" w:lineRule="auto"/>
        <w:ind w:firstLine="482" w:firstLineChars="200"/>
        <w:rPr>
          <w:bCs/>
          <w:sz w:val="24"/>
          <w:szCs w:val="24"/>
        </w:rPr>
      </w:pPr>
      <w:r>
        <w:rPr>
          <w:rFonts w:hint="eastAsia"/>
          <w:b/>
          <w:sz w:val="24"/>
          <w:szCs w:val="24"/>
        </w:rPr>
        <w:t>第十</w:t>
      </w:r>
      <w:r>
        <w:rPr>
          <w:rFonts w:hint="eastAsia"/>
          <w:b/>
          <w:sz w:val="24"/>
          <w:szCs w:val="24"/>
          <w:lang w:val="en-US"/>
        </w:rPr>
        <w:t>一</w:t>
      </w:r>
      <w:r>
        <w:rPr>
          <w:rFonts w:hint="eastAsia"/>
          <w:b/>
          <w:sz w:val="24"/>
          <w:szCs w:val="24"/>
        </w:rPr>
        <w:t xml:space="preserve">条 </w:t>
      </w:r>
      <w:r>
        <w:rPr>
          <w:rFonts w:hint="eastAsia"/>
          <w:bCs/>
          <w:sz w:val="24"/>
          <w:szCs w:val="24"/>
        </w:rPr>
        <w:t>磋商小组与供应商报价分别进行二次或多次的</w:t>
      </w:r>
      <w:r>
        <w:rPr>
          <w:rFonts w:hint="eastAsia"/>
          <w:bCs/>
          <w:sz w:val="24"/>
          <w:szCs w:val="24"/>
          <w:lang w:val="en-US"/>
        </w:rPr>
        <w:t>磋商</w:t>
      </w:r>
      <w:r>
        <w:rPr>
          <w:rFonts w:hint="eastAsia"/>
          <w:bCs/>
          <w:sz w:val="24"/>
          <w:szCs w:val="24"/>
        </w:rPr>
        <w:t>。在</w:t>
      </w:r>
      <w:r>
        <w:rPr>
          <w:rFonts w:hint="eastAsia"/>
          <w:bCs/>
          <w:sz w:val="24"/>
          <w:szCs w:val="24"/>
          <w:lang w:val="en-US"/>
        </w:rPr>
        <w:t>磋商</w:t>
      </w:r>
      <w:r>
        <w:rPr>
          <w:rFonts w:hint="eastAsia"/>
          <w:bCs/>
          <w:sz w:val="24"/>
          <w:szCs w:val="24"/>
        </w:rPr>
        <w:t>过程中，磋商小组应当严格遵循保密原则，未经供应商同意不得向任何人透露当事人技术、价格和其他重要信息。</w:t>
      </w:r>
    </w:p>
    <w:p>
      <w:pPr>
        <w:spacing w:line="360" w:lineRule="auto"/>
        <w:ind w:firstLine="482" w:firstLineChars="200"/>
        <w:rPr>
          <w:b/>
          <w:bCs/>
          <w:sz w:val="24"/>
          <w:szCs w:val="24"/>
        </w:rPr>
      </w:pPr>
      <w:r>
        <w:rPr>
          <w:rFonts w:hint="eastAsia"/>
          <w:b/>
          <w:sz w:val="24"/>
          <w:szCs w:val="24"/>
        </w:rPr>
        <w:t>第十</w:t>
      </w:r>
      <w:r>
        <w:rPr>
          <w:rFonts w:hint="eastAsia"/>
          <w:b/>
          <w:sz w:val="24"/>
          <w:szCs w:val="24"/>
          <w:lang w:val="en-US"/>
        </w:rPr>
        <w:t>二</w:t>
      </w:r>
      <w:r>
        <w:rPr>
          <w:rFonts w:hint="eastAsia"/>
          <w:b/>
          <w:sz w:val="24"/>
          <w:szCs w:val="24"/>
        </w:rPr>
        <w:t xml:space="preserve">条 </w:t>
      </w:r>
      <w:r>
        <w:rPr>
          <w:rFonts w:hint="eastAsia"/>
          <w:bCs/>
          <w:sz w:val="24"/>
          <w:szCs w:val="24"/>
        </w:rPr>
        <w:t>本项目</w:t>
      </w:r>
      <w:r>
        <w:rPr>
          <w:rFonts w:hint="eastAsia"/>
          <w:bCs/>
          <w:sz w:val="24"/>
          <w:szCs w:val="24"/>
          <w:lang w:val="en-US"/>
        </w:rPr>
        <w:t>磋商</w:t>
      </w:r>
      <w:r>
        <w:rPr>
          <w:rFonts w:hint="eastAsia"/>
          <w:bCs/>
          <w:sz w:val="24"/>
          <w:szCs w:val="24"/>
        </w:rPr>
        <w:t>报价为供应商提供多次报价机会，采用现场报价形式，二次或多轮报价为</w:t>
      </w:r>
      <w:r>
        <w:rPr>
          <w:rFonts w:hint="eastAsia"/>
          <w:b/>
          <w:sz w:val="24"/>
          <w:szCs w:val="24"/>
          <w:lang w:val="en-US"/>
        </w:rPr>
        <w:t>1</w:t>
      </w:r>
      <w:r>
        <w:rPr>
          <w:rFonts w:hint="eastAsia"/>
          <w:b/>
          <w:sz w:val="24"/>
          <w:szCs w:val="24"/>
        </w:rPr>
        <w:t>0分钟内提供有效报价</w:t>
      </w:r>
      <w:r>
        <w:rPr>
          <w:rFonts w:hint="eastAsia"/>
          <w:bCs/>
          <w:sz w:val="24"/>
          <w:szCs w:val="24"/>
        </w:rPr>
        <w:t>。供应商若未在规定时间内提交二次或多轮报价，将默认供应商投标函中第一次报价为最终报价。供应商填写的最终报价为合同总价，项目所需费用均包含在合同总价内。磋商小组认为投标供应商的报价明显低于其他通过符合性审查投标供应商的报价，有可能影响产品质量或者不能诚信履约的，应当要求其在评标现场合理的时间内提供书面说明，必要时提交相关证明材料；投标供应商不能证明其报价合理性的，磋商小组应当将其作为无效投标处理。</w:t>
      </w:r>
    </w:p>
    <w:p>
      <w:pPr>
        <w:spacing w:line="360" w:lineRule="auto"/>
        <w:ind w:firstLine="482" w:firstLineChars="200"/>
        <w:rPr>
          <w:bCs/>
          <w:sz w:val="24"/>
          <w:szCs w:val="24"/>
          <w:lang w:val="en-US"/>
        </w:rPr>
      </w:pPr>
      <w:r>
        <w:rPr>
          <w:rFonts w:hint="eastAsia"/>
          <w:b/>
          <w:sz w:val="24"/>
          <w:szCs w:val="24"/>
          <w:lang w:val="en-US"/>
        </w:rPr>
        <w:t xml:space="preserve">第十三条 </w:t>
      </w:r>
      <w:r>
        <w:rPr>
          <w:rFonts w:hint="eastAsia"/>
          <w:bCs/>
          <w:sz w:val="24"/>
          <w:szCs w:val="24"/>
        </w:rPr>
        <w:t>如果综合得分相同的，以商务标得分最高的为排名靠前的中标候选人；若综合得分和商务标得分均相同，</w:t>
      </w:r>
      <w:r>
        <w:rPr>
          <w:rFonts w:hint="eastAsia"/>
          <w:bCs/>
          <w:sz w:val="24"/>
          <w:szCs w:val="24"/>
          <w:lang w:val="en-US"/>
        </w:rPr>
        <w:t>评审得分且最后报价相同的，按照技术指标优劣顺序推荐。</w:t>
      </w:r>
    </w:p>
    <w:p>
      <w:pPr>
        <w:spacing w:line="360" w:lineRule="auto"/>
        <w:ind w:firstLine="482" w:firstLineChars="200"/>
        <w:rPr>
          <w:bCs/>
          <w:sz w:val="24"/>
          <w:szCs w:val="24"/>
        </w:rPr>
      </w:pPr>
      <w:r>
        <w:rPr>
          <w:rFonts w:hint="eastAsia"/>
          <w:b/>
          <w:sz w:val="24"/>
          <w:szCs w:val="24"/>
        </w:rPr>
        <w:t>第十</w:t>
      </w:r>
      <w:r>
        <w:rPr>
          <w:rFonts w:hint="eastAsia"/>
          <w:b/>
          <w:sz w:val="24"/>
          <w:szCs w:val="24"/>
          <w:lang w:val="en-US"/>
        </w:rPr>
        <w:t>四</w:t>
      </w:r>
      <w:r>
        <w:rPr>
          <w:rFonts w:hint="eastAsia"/>
          <w:b/>
          <w:sz w:val="24"/>
          <w:szCs w:val="24"/>
        </w:rPr>
        <w:t xml:space="preserve">条 </w:t>
      </w:r>
      <w:r>
        <w:rPr>
          <w:rFonts w:hint="eastAsia"/>
          <w:bCs/>
          <w:sz w:val="24"/>
          <w:szCs w:val="24"/>
        </w:rPr>
        <w:t>磋商小组进行综合评议：磋商小组按照综合得分由高到低的原则确定中标候选人。</w:t>
      </w:r>
    </w:p>
    <w:p>
      <w:pPr>
        <w:spacing w:line="360" w:lineRule="auto"/>
        <w:ind w:firstLine="482" w:firstLineChars="200"/>
        <w:rPr>
          <w:bCs/>
          <w:sz w:val="24"/>
          <w:szCs w:val="24"/>
        </w:rPr>
      </w:pPr>
      <w:r>
        <w:rPr>
          <w:rFonts w:hint="eastAsia"/>
          <w:b/>
          <w:sz w:val="24"/>
          <w:szCs w:val="24"/>
        </w:rPr>
        <w:t>第十</w:t>
      </w:r>
      <w:r>
        <w:rPr>
          <w:rFonts w:hint="eastAsia"/>
          <w:b/>
          <w:sz w:val="24"/>
          <w:szCs w:val="24"/>
          <w:lang w:val="en-US"/>
        </w:rPr>
        <w:t>五</w:t>
      </w:r>
      <w:r>
        <w:rPr>
          <w:rFonts w:hint="eastAsia"/>
          <w:b/>
          <w:sz w:val="24"/>
          <w:szCs w:val="24"/>
        </w:rPr>
        <w:t xml:space="preserve">条 </w:t>
      </w:r>
      <w:r>
        <w:rPr>
          <w:rFonts w:hint="eastAsia"/>
          <w:bCs/>
          <w:sz w:val="24"/>
          <w:szCs w:val="24"/>
        </w:rPr>
        <w:t>磋商小组对</w:t>
      </w:r>
      <w:r>
        <w:rPr>
          <w:rFonts w:hint="eastAsia"/>
          <w:bCs/>
          <w:sz w:val="24"/>
          <w:szCs w:val="24"/>
          <w:lang w:val="en-US"/>
        </w:rPr>
        <w:t>磋商</w:t>
      </w:r>
      <w:r>
        <w:rPr>
          <w:rFonts w:hint="eastAsia"/>
          <w:bCs/>
          <w:sz w:val="24"/>
          <w:szCs w:val="24"/>
        </w:rPr>
        <w:t>过程和重要</w:t>
      </w:r>
      <w:r>
        <w:rPr>
          <w:rFonts w:hint="eastAsia"/>
          <w:bCs/>
          <w:sz w:val="24"/>
          <w:szCs w:val="24"/>
          <w:lang w:val="en-US"/>
        </w:rPr>
        <w:t>磋商</w:t>
      </w:r>
      <w:r>
        <w:rPr>
          <w:rFonts w:hint="eastAsia"/>
          <w:bCs/>
          <w:sz w:val="24"/>
          <w:szCs w:val="24"/>
        </w:rPr>
        <w:t>内容进行记录。</w:t>
      </w:r>
    </w:p>
    <w:p>
      <w:pPr>
        <w:adjustRightInd w:val="0"/>
        <w:snapToGrid w:val="0"/>
        <w:spacing w:line="360" w:lineRule="auto"/>
        <w:ind w:right="-10"/>
        <w:jc w:val="center"/>
        <w:rPr>
          <w:sz w:val="24"/>
        </w:rPr>
      </w:pPr>
      <w:r>
        <w:rPr>
          <w:rFonts w:hint="eastAsia"/>
          <w:b/>
          <w:sz w:val="24"/>
          <w:lang w:val="en-US"/>
        </w:rPr>
        <w:t>五、</w:t>
      </w:r>
      <w:r>
        <w:rPr>
          <w:rFonts w:hint="eastAsia"/>
          <w:b/>
          <w:sz w:val="24"/>
        </w:rPr>
        <w:t>评标纪律</w:t>
      </w:r>
    </w:p>
    <w:p>
      <w:pPr>
        <w:spacing w:line="360" w:lineRule="auto"/>
        <w:ind w:firstLine="482" w:firstLineChars="200"/>
        <w:rPr>
          <w:sz w:val="24"/>
        </w:rPr>
      </w:pPr>
      <w:r>
        <w:rPr>
          <w:rFonts w:hint="eastAsia"/>
          <w:b/>
          <w:sz w:val="24"/>
        </w:rPr>
        <w:t>第十</w:t>
      </w:r>
      <w:r>
        <w:rPr>
          <w:rFonts w:hint="eastAsia"/>
          <w:b/>
          <w:sz w:val="24"/>
          <w:lang w:val="en-US"/>
        </w:rPr>
        <w:t>六</w:t>
      </w:r>
      <w:r>
        <w:rPr>
          <w:rFonts w:hint="eastAsia"/>
          <w:b/>
          <w:sz w:val="24"/>
        </w:rPr>
        <w:t>条</w:t>
      </w:r>
      <w:r>
        <w:rPr>
          <w:rFonts w:hint="eastAsia"/>
          <w:sz w:val="24"/>
        </w:rPr>
        <w:t xml:space="preserve"> </w:t>
      </w:r>
      <w:r>
        <w:rPr>
          <w:rFonts w:hint="eastAsia"/>
          <w:bCs/>
          <w:sz w:val="24"/>
          <w:szCs w:val="24"/>
        </w:rPr>
        <w:t>磋商小组</w:t>
      </w:r>
      <w:r>
        <w:rPr>
          <w:rFonts w:hint="eastAsia"/>
          <w:sz w:val="24"/>
        </w:rPr>
        <w:t>应严格遵守国家的法律、法规和规章制度；严格按照本次</w:t>
      </w:r>
      <w:r>
        <w:rPr>
          <w:rFonts w:hint="eastAsia"/>
          <w:sz w:val="24"/>
          <w:lang w:val="en-US"/>
        </w:rPr>
        <w:t>磋商文件</w:t>
      </w:r>
      <w:r>
        <w:rPr>
          <w:rFonts w:hint="eastAsia"/>
          <w:sz w:val="24"/>
        </w:rPr>
        <w:t>进行评标；公正廉洁、不徇私情，不得损害国家利益；保护招、供应商的合法权益。</w:t>
      </w:r>
    </w:p>
    <w:p>
      <w:pPr>
        <w:spacing w:line="360" w:lineRule="auto"/>
        <w:ind w:firstLine="482" w:firstLineChars="200"/>
        <w:rPr>
          <w:sz w:val="24"/>
        </w:rPr>
      </w:pPr>
      <w:r>
        <w:rPr>
          <w:rFonts w:hint="eastAsia"/>
          <w:b/>
          <w:sz w:val="24"/>
        </w:rPr>
        <w:t>第十</w:t>
      </w:r>
      <w:r>
        <w:rPr>
          <w:rFonts w:hint="eastAsia"/>
          <w:b/>
          <w:sz w:val="24"/>
          <w:lang w:val="en-US"/>
        </w:rPr>
        <w:t>七</w:t>
      </w:r>
      <w:r>
        <w:rPr>
          <w:rFonts w:hint="eastAsia"/>
          <w:b/>
          <w:sz w:val="24"/>
        </w:rPr>
        <w:t>条</w:t>
      </w:r>
      <w:r>
        <w:rPr>
          <w:rFonts w:hint="eastAsia"/>
          <w:sz w:val="24"/>
        </w:rPr>
        <w:t xml:space="preserve"> 在评标过程中，</w:t>
      </w:r>
      <w:r>
        <w:rPr>
          <w:rFonts w:hint="eastAsia"/>
          <w:bCs/>
          <w:sz w:val="24"/>
          <w:szCs w:val="24"/>
        </w:rPr>
        <w:t>磋商小组</w:t>
      </w:r>
      <w:r>
        <w:rPr>
          <w:rFonts w:hint="eastAsia"/>
          <w:sz w:val="24"/>
        </w:rPr>
        <w:t>及其他人员必须对评标情况严格保密，任何人不得将评标情况透露给与供应商有关的单位和个人。如有违反评标纪律的情况发生，将依据《中华人民共和国政府采购法》及其他有关法律法规的规定，追究有关当事人的责任。</w:t>
      </w:r>
    </w:p>
    <w:p>
      <w:pPr>
        <w:spacing w:line="360" w:lineRule="auto"/>
        <w:ind w:firstLine="482" w:firstLineChars="200"/>
      </w:pPr>
      <w:r>
        <w:rPr>
          <w:rFonts w:hint="eastAsia"/>
          <w:b/>
          <w:bCs/>
          <w:sz w:val="24"/>
        </w:rPr>
        <w:t xml:space="preserve">第十八条 </w:t>
      </w:r>
      <w:r>
        <w:rPr>
          <w:rFonts w:hint="eastAsia"/>
          <w:bCs/>
          <w:sz w:val="24"/>
        </w:rPr>
        <w:t>本评标办法的解释权属于采购人。</w:t>
      </w:r>
    </w:p>
    <w:p>
      <w:pPr>
        <w:sectPr>
          <w:footerReference r:id="rId4" w:type="default"/>
          <w:pgSz w:w="11910" w:h="16850"/>
          <w:pgMar w:top="1400" w:right="1440" w:bottom="1460" w:left="1580" w:header="877" w:footer="1266" w:gutter="0"/>
          <w:pgNumType w:start="1"/>
          <w:cols w:space="720" w:num="1"/>
        </w:sectPr>
      </w:pPr>
    </w:p>
    <w:p>
      <w:pPr>
        <w:pStyle w:val="4"/>
        <w:numPr>
          <w:ilvl w:val="0"/>
          <w:numId w:val="5"/>
        </w:numPr>
        <w:rPr>
          <w:sz w:val="36"/>
          <w:szCs w:val="22"/>
          <w:lang w:val="en-US"/>
        </w:rPr>
      </w:pPr>
      <w:bookmarkStart w:id="519" w:name="_Toc10423"/>
      <w:bookmarkStart w:id="520" w:name="_Toc8404"/>
      <w:r>
        <w:rPr>
          <w:rFonts w:hint="eastAsia"/>
          <w:sz w:val="36"/>
          <w:szCs w:val="22"/>
          <w:lang w:val="en-US"/>
        </w:rPr>
        <w:t xml:space="preserve"> 政府采购合同</w:t>
      </w:r>
      <w:bookmarkEnd w:id="519"/>
      <w:bookmarkEnd w:id="520"/>
    </w:p>
    <w:p>
      <w:pPr>
        <w:pStyle w:val="4"/>
        <w:spacing w:before="0" w:after="100"/>
      </w:pPr>
      <w:r>
        <w:rPr>
          <w:rFonts w:hint="eastAsia"/>
          <w:sz w:val="32"/>
          <w:szCs w:val="32"/>
        </w:rPr>
        <w:t>合同格式</w:t>
      </w:r>
    </w:p>
    <w:p>
      <w:pPr>
        <w:spacing w:line="400" w:lineRule="exact"/>
        <w:rPr>
          <w:b/>
          <w:w w:val="90"/>
          <w:sz w:val="24"/>
        </w:rPr>
      </w:pPr>
      <w:r>
        <w:rPr>
          <w:rFonts w:hint="eastAsia"/>
          <w:b/>
          <w:w w:val="90"/>
          <w:sz w:val="24"/>
        </w:rPr>
        <w:t>使用住房城乡建设部、国家工商行政管理局印发的《建设工程施工合同（示范文本）》（GF-2017-0201）</w:t>
      </w:r>
    </w:p>
    <w:p>
      <w:pPr>
        <w:spacing w:line="400" w:lineRule="exact"/>
        <w:ind w:left="440" w:leftChars="200"/>
      </w:pPr>
    </w:p>
    <w:p>
      <w:pPr>
        <w:pStyle w:val="7"/>
        <w:ind w:firstLine="420"/>
        <w:jc w:val="center"/>
        <w:rPr>
          <w:rFonts w:ascii="宋体" w:hAnsi="宋体"/>
          <w:b w:val="0"/>
        </w:rPr>
      </w:pPr>
      <w:bookmarkStart w:id="521" w:name="_Toc152042388"/>
      <w:bookmarkStart w:id="522" w:name="_Toc152045610"/>
      <w:bookmarkStart w:id="523" w:name="_Toc144974578"/>
      <w:bookmarkStart w:id="524" w:name="_Toc385589956"/>
      <w:r>
        <w:rPr>
          <w:rFonts w:hint="eastAsia" w:ascii="宋体" w:hAnsi="宋体"/>
          <w:b w:val="0"/>
        </w:rPr>
        <w:t xml:space="preserve">第一部分 </w:t>
      </w:r>
      <w:bookmarkEnd w:id="521"/>
      <w:bookmarkEnd w:id="522"/>
      <w:bookmarkEnd w:id="523"/>
      <w:r>
        <w:rPr>
          <w:rFonts w:hint="eastAsia" w:ascii="宋体" w:hAnsi="宋体"/>
          <w:b w:val="0"/>
        </w:rPr>
        <w:t>合同协议书</w:t>
      </w:r>
      <w:bookmarkEnd w:id="524"/>
    </w:p>
    <w:p/>
    <w:p>
      <w:pPr>
        <w:spacing w:line="360" w:lineRule="atLeast"/>
        <w:rPr>
          <w:b/>
          <w:szCs w:val="21"/>
          <w:u w:val="single"/>
        </w:rPr>
      </w:pPr>
      <w:r>
        <w:rPr>
          <w:rFonts w:hint="eastAsia"/>
          <w:b/>
          <w:szCs w:val="21"/>
        </w:rPr>
        <w:t>发包人（全称）：</w:t>
      </w:r>
      <w:r>
        <w:rPr>
          <w:rFonts w:hint="eastAsia"/>
          <w:b/>
          <w:szCs w:val="21"/>
          <w:u w:val="single"/>
        </w:rPr>
        <w:t xml:space="preserve">     淮南师范学院                  </w:t>
      </w:r>
    </w:p>
    <w:p>
      <w:pPr>
        <w:spacing w:line="360" w:lineRule="atLeast"/>
        <w:rPr>
          <w:b/>
          <w:szCs w:val="21"/>
          <w:u w:val="single"/>
        </w:rPr>
      </w:pPr>
      <w:r>
        <w:rPr>
          <w:rFonts w:hint="eastAsia"/>
          <w:b/>
          <w:szCs w:val="21"/>
        </w:rPr>
        <w:t>承包人（全称）：</w:t>
      </w:r>
      <w:r>
        <w:rPr>
          <w:rFonts w:hint="eastAsia"/>
          <w:b/>
          <w:szCs w:val="21"/>
          <w:u w:val="single"/>
        </w:rPr>
        <w:t xml:space="preserve">                                        </w:t>
      </w:r>
    </w:p>
    <w:p>
      <w:pPr>
        <w:spacing w:line="360" w:lineRule="atLeast"/>
        <w:rPr>
          <w:szCs w:val="21"/>
        </w:rPr>
      </w:pPr>
      <w:r>
        <w:rPr>
          <w:rFonts w:hint="eastAsia"/>
          <w:szCs w:val="21"/>
        </w:rPr>
        <w:t>根据《中华人民共和国民法典》、《中华人民共和国建筑法》及有关法律规定，遵循平等、自愿、公平和诚实信用的原则，双方就</w:t>
      </w:r>
      <w:r>
        <w:rPr>
          <w:rFonts w:hint="eastAsia"/>
          <w:szCs w:val="21"/>
          <w:u w:val="single"/>
        </w:rPr>
        <w:t xml:space="preserve">  淮南师范学院学生公寓1-11单元室内外消火栓给水系统维修改造工程  </w:t>
      </w:r>
      <w:r>
        <w:rPr>
          <w:rFonts w:hint="eastAsia"/>
          <w:szCs w:val="21"/>
        </w:rPr>
        <w:t>及有关事项协商一致，共同达成如下协议：</w:t>
      </w:r>
    </w:p>
    <w:p>
      <w:pPr>
        <w:pStyle w:val="8"/>
        <w:spacing w:line="360" w:lineRule="atLeast"/>
        <w:rPr>
          <w:sz w:val="21"/>
          <w:szCs w:val="21"/>
        </w:rPr>
      </w:pPr>
      <w:r>
        <w:rPr>
          <w:rFonts w:hint="eastAsia"/>
          <w:sz w:val="21"/>
          <w:szCs w:val="21"/>
        </w:rPr>
        <w:t xml:space="preserve"> </w:t>
      </w:r>
      <w:bookmarkStart w:id="525" w:name="_Toc351203481"/>
      <w:r>
        <w:rPr>
          <w:rFonts w:hint="eastAsia"/>
          <w:sz w:val="21"/>
          <w:szCs w:val="21"/>
        </w:rPr>
        <w:t>一、工程概况</w:t>
      </w:r>
      <w:bookmarkEnd w:id="525"/>
    </w:p>
    <w:p>
      <w:pPr>
        <w:spacing w:line="360" w:lineRule="atLeast"/>
        <w:rPr>
          <w:kern w:val="10"/>
          <w:sz w:val="24"/>
        </w:rPr>
      </w:pPr>
      <w:r>
        <w:rPr>
          <w:rFonts w:hint="eastAsia"/>
          <w:bCs/>
          <w:szCs w:val="21"/>
        </w:rPr>
        <w:t>1.工程名称</w:t>
      </w:r>
      <w:r>
        <w:rPr>
          <w:rFonts w:hint="eastAsia"/>
          <w:szCs w:val="21"/>
        </w:rPr>
        <w:t>：</w:t>
      </w:r>
      <w:r>
        <w:rPr>
          <w:rFonts w:hint="eastAsia"/>
          <w:szCs w:val="21"/>
          <w:u w:val="single"/>
        </w:rPr>
        <w:t>淮南师范学院学生公寓1-11单元室内外消火栓给水系统维修改造工程</w:t>
      </w:r>
      <w:r>
        <w:rPr>
          <w:rFonts w:hint="eastAsia"/>
          <w:kern w:val="10"/>
          <w:sz w:val="24"/>
        </w:rPr>
        <w:t>。</w:t>
      </w:r>
    </w:p>
    <w:p>
      <w:pPr>
        <w:spacing w:line="360" w:lineRule="atLeast"/>
        <w:rPr>
          <w:bCs/>
          <w:szCs w:val="21"/>
        </w:rPr>
      </w:pPr>
      <w:r>
        <w:rPr>
          <w:rFonts w:hint="eastAsia"/>
          <w:bCs/>
          <w:szCs w:val="21"/>
        </w:rPr>
        <w:t>2.工程地点：</w:t>
      </w:r>
      <w:r>
        <w:rPr>
          <w:rFonts w:hint="eastAsia"/>
          <w:szCs w:val="21"/>
          <w:u w:val="single"/>
        </w:rPr>
        <w:t xml:space="preserve">   淮南师范学院泉山校区   </w:t>
      </w:r>
      <w:r>
        <w:rPr>
          <w:rFonts w:hint="eastAsia"/>
          <w:szCs w:val="21"/>
        </w:rPr>
        <w:t>。</w:t>
      </w:r>
    </w:p>
    <w:p>
      <w:pPr>
        <w:spacing w:line="360" w:lineRule="atLeast"/>
        <w:rPr>
          <w:bCs/>
          <w:szCs w:val="21"/>
        </w:rPr>
      </w:pPr>
      <w:r>
        <w:rPr>
          <w:rFonts w:hint="eastAsia"/>
          <w:bCs/>
          <w:szCs w:val="21"/>
        </w:rPr>
        <w:t>3.工程立项批准文号：</w:t>
      </w:r>
      <w:r>
        <w:rPr>
          <w:rFonts w:hint="eastAsia"/>
          <w:szCs w:val="21"/>
          <w:u w:val="single"/>
        </w:rPr>
        <w:t xml:space="preserve">    </w:t>
      </w:r>
      <w:r>
        <w:rPr>
          <w:rFonts w:hint="eastAsia" w:cs="MingLiU_HKSCS"/>
          <w:szCs w:val="21"/>
          <w:u w:val="single"/>
        </w:rPr>
        <w:t xml:space="preserve">      </w:t>
      </w:r>
      <w:r>
        <w:rPr>
          <w:rFonts w:hint="eastAsia"/>
          <w:bCs/>
          <w:szCs w:val="21"/>
        </w:rPr>
        <w:t>。</w:t>
      </w:r>
    </w:p>
    <w:p>
      <w:pPr>
        <w:spacing w:line="360" w:lineRule="atLeast"/>
        <w:rPr>
          <w:bCs/>
          <w:szCs w:val="21"/>
        </w:rPr>
      </w:pPr>
      <w:r>
        <w:rPr>
          <w:rFonts w:hint="eastAsia"/>
          <w:bCs/>
          <w:szCs w:val="21"/>
        </w:rPr>
        <w:t>4.资金来源：</w:t>
      </w:r>
      <w:r>
        <w:rPr>
          <w:rFonts w:hint="eastAsia"/>
          <w:szCs w:val="21"/>
          <w:u w:val="single"/>
        </w:rPr>
        <w:t xml:space="preserve">   自筹资金    </w:t>
      </w:r>
      <w:r>
        <w:rPr>
          <w:rFonts w:hint="eastAsia"/>
          <w:bCs/>
          <w:szCs w:val="21"/>
        </w:rPr>
        <w:t>。</w:t>
      </w:r>
    </w:p>
    <w:p>
      <w:pPr>
        <w:wordWrap w:val="0"/>
        <w:topLinePunct/>
        <w:ind w:left="1320" w:hanging="1320" w:hangingChars="600"/>
        <w:rPr>
          <w:kern w:val="10"/>
          <w:sz w:val="24"/>
        </w:rPr>
      </w:pPr>
      <w:r>
        <w:rPr>
          <w:rFonts w:hint="eastAsia"/>
          <w:bCs/>
          <w:szCs w:val="21"/>
        </w:rPr>
        <w:t>5.工程内容：</w:t>
      </w:r>
      <w:r>
        <w:rPr>
          <w:rFonts w:hint="eastAsia"/>
          <w:kern w:val="10"/>
          <w:szCs w:val="21"/>
          <w:u w:val="single"/>
        </w:rPr>
        <w:t>淮南师范学院学生公寓1-11单元室内外消火栓给水系统维修改造工程，详见第三章采购需求中的施工方案、技术要求及工程量清单等</w:t>
      </w:r>
      <w:r>
        <w:rPr>
          <w:rFonts w:hint="eastAsia"/>
          <w:bCs/>
          <w:szCs w:val="21"/>
        </w:rPr>
        <w:t>。</w:t>
      </w:r>
    </w:p>
    <w:p>
      <w:pPr>
        <w:spacing w:line="360" w:lineRule="atLeast"/>
        <w:rPr>
          <w:szCs w:val="21"/>
          <w:u w:val="single"/>
        </w:rPr>
      </w:pPr>
      <w:r>
        <w:rPr>
          <w:rFonts w:hint="eastAsia"/>
          <w:bCs/>
          <w:szCs w:val="21"/>
        </w:rPr>
        <w:t>6.工程承包范围：</w:t>
      </w:r>
      <w:r>
        <w:rPr>
          <w:rFonts w:hint="eastAsia"/>
          <w:szCs w:val="21"/>
          <w:u w:val="single"/>
        </w:rPr>
        <w:t xml:space="preserve"> 具体详见招标文件、图纸、施工方案及工程量清单等。</w:t>
      </w:r>
    </w:p>
    <w:p>
      <w:pPr>
        <w:pStyle w:val="8"/>
        <w:spacing w:line="360" w:lineRule="atLeast"/>
        <w:rPr>
          <w:sz w:val="21"/>
          <w:szCs w:val="21"/>
        </w:rPr>
      </w:pPr>
      <w:r>
        <w:rPr>
          <w:rFonts w:hint="eastAsia"/>
          <w:sz w:val="21"/>
          <w:szCs w:val="21"/>
        </w:rPr>
        <w:t xml:space="preserve">  </w:t>
      </w:r>
      <w:bookmarkStart w:id="526" w:name="_Toc351203482"/>
      <w:r>
        <w:rPr>
          <w:rFonts w:hint="eastAsia"/>
          <w:sz w:val="21"/>
          <w:szCs w:val="21"/>
        </w:rPr>
        <w:t>二、合同工期</w:t>
      </w:r>
      <w:bookmarkEnd w:id="526"/>
    </w:p>
    <w:p>
      <w:pPr>
        <w:spacing w:line="360" w:lineRule="atLeast"/>
        <w:rPr>
          <w:szCs w:val="21"/>
        </w:rPr>
      </w:pPr>
      <w:r>
        <w:rPr>
          <w:rFonts w:hint="eastAsia"/>
          <w:szCs w:val="21"/>
        </w:rPr>
        <w:t>计划开工日期：</w:t>
      </w:r>
      <w:r>
        <w:rPr>
          <w:rFonts w:hint="eastAsia" w:cs="MingLiU_HKSCS"/>
          <w:szCs w:val="21"/>
          <w:u w:val="single"/>
        </w:rPr>
        <w:t xml:space="preserve">         </w:t>
      </w:r>
      <w:r>
        <w:rPr>
          <w:rFonts w:hint="eastAsia"/>
          <w:szCs w:val="21"/>
        </w:rPr>
        <w:t>年</w:t>
      </w:r>
      <w:r>
        <w:rPr>
          <w:rFonts w:hint="eastAsia" w:cs="MingLiU_HKSCS"/>
          <w:szCs w:val="21"/>
          <w:u w:val="single"/>
        </w:rPr>
        <w:t xml:space="preserve">      </w:t>
      </w:r>
      <w:r>
        <w:rPr>
          <w:rFonts w:hint="eastAsia"/>
          <w:szCs w:val="21"/>
        </w:rPr>
        <w:t>月</w:t>
      </w:r>
      <w:r>
        <w:rPr>
          <w:rFonts w:hint="eastAsia" w:cs="MingLiU_HKSCS"/>
          <w:szCs w:val="21"/>
          <w:u w:val="single"/>
        </w:rPr>
        <w:t xml:space="preserve">    </w:t>
      </w:r>
      <w:r>
        <w:rPr>
          <w:rFonts w:hint="eastAsia"/>
          <w:szCs w:val="21"/>
        </w:rPr>
        <w:t>日。</w:t>
      </w:r>
    </w:p>
    <w:p>
      <w:pPr>
        <w:spacing w:line="360" w:lineRule="atLeast"/>
        <w:rPr>
          <w:szCs w:val="21"/>
        </w:rPr>
      </w:pPr>
      <w:r>
        <w:rPr>
          <w:rFonts w:hint="eastAsia"/>
          <w:szCs w:val="21"/>
        </w:rPr>
        <w:t>计划竣工日期：</w:t>
      </w:r>
      <w:r>
        <w:rPr>
          <w:rFonts w:hint="eastAsia" w:cs="MingLiU_HKSCS"/>
          <w:szCs w:val="21"/>
          <w:u w:val="single"/>
        </w:rPr>
        <w:t xml:space="preserve">          </w:t>
      </w:r>
      <w:r>
        <w:rPr>
          <w:rFonts w:hint="eastAsia"/>
          <w:szCs w:val="21"/>
        </w:rPr>
        <w:t>年</w:t>
      </w:r>
      <w:r>
        <w:rPr>
          <w:rFonts w:hint="eastAsia" w:cs="MingLiU_HKSCS"/>
          <w:szCs w:val="21"/>
          <w:u w:val="single"/>
        </w:rPr>
        <w:t xml:space="preserve">     </w:t>
      </w:r>
      <w:r>
        <w:rPr>
          <w:rFonts w:hint="eastAsia"/>
          <w:szCs w:val="21"/>
        </w:rPr>
        <w:t>月</w:t>
      </w:r>
      <w:r>
        <w:rPr>
          <w:rFonts w:hint="eastAsia" w:cs="MingLiU_HKSCS"/>
          <w:szCs w:val="21"/>
          <w:u w:val="single"/>
        </w:rPr>
        <w:t xml:space="preserve">    </w:t>
      </w:r>
      <w:r>
        <w:rPr>
          <w:rFonts w:hint="eastAsia"/>
          <w:szCs w:val="21"/>
        </w:rPr>
        <w:t>日。</w:t>
      </w:r>
    </w:p>
    <w:p>
      <w:pPr>
        <w:spacing w:line="360" w:lineRule="atLeast"/>
        <w:rPr>
          <w:szCs w:val="21"/>
        </w:rPr>
      </w:pPr>
      <w:r>
        <w:rPr>
          <w:rFonts w:hint="eastAsia"/>
          <w:szCs w:val="21"/>
        </w:rPr>
        <w:t>工期总日历天数：</w:t>
      </w:r>
      <w:r>
        <w:rPr>
          <w:rFonts w:hint="eastAsia"/>
          <w:szCs w:val="21"/>
          <w:u w:val="single"/>
        </w:rPr>
        <w:t xml:space="preserve">   </w:t>
      </w:r>
      <w:r>
        <w:rPr>
          <w:rFonts w:hint="eastAsia"/>
          <w:szCs w:val="21"/>
          <w:u w:val="single"/>
          <w:lang w:val="en-US"/>
        </w:rPr>
        <w:t>70</w:t>
      </w:r>
      <w:r>
        <w:rPr>
          <w:rFonts w:hint="eastAsia"/>
          <w:szCs w:val="21"/>
          <w:u w:val="single"/>
        </w:rPr>
        <w:t xml:space="preserve">     </w:t>
      </w:r>
      <w:r>
        <w:rPr>
          <w:rFonts w:hint="eastAsia"/>
          <w:szCs w:val="21"/>
        </w:rPr>
        <w:t>。工期总日历天数与根据前述计划开竣工日期计算的工期天数不一致的，以工期总日历天数为准。</w:t>
      </w:r>
    </w:p>
    <w:p>
      <w:pPr>
        <w:pStyle w:val="8"/>
        <w:spacing w:line="360" w:lineRule="atLeast"/>
        <w:rPr>
          <w:sz w:val="21"/>
          <w:szCs w:val="21"/>
        </w:rPr>
      </w:pPr>
      <w:bookmarkStart w:id="527" w:name="_Toc351203483"/>
      <w:r>
        <w:rPr>
          <w:rFonts w:hint="eastAsia"/>
          <w:sz w:val="21"/>
          <w:szCs w:val="21"/>
        </w:rPr>
        <w:t>三、质量标准</w:t>
      </w:r>
      <w:bookmarkEnd w:id="527"/>
    </w:p>
    <w:p>
      <w:pPr>
        <w:spacing w:line="360" w:lineRule="atLeast"/>
        <w:rPr>
          <w:szCs w:val="21"/>
        </w:rPr>
      </w:pPr>
      <w:r>
        <w:rPr>
          <w:rFonts w:hint="eastAsia"/>
          <w:szCs w:val="21"/>
        </w:rPr>
        <w:t>工程质量符合</w:t>
      </w:r>
      <w:r>
        <w:rPr>
          <w:rFonts w:hint="eastAsia"/>
          <w:szCs w:val="21"/>
          <w:u w:val="single"/>
        </w:rPr>
        <w:t xml:space="preserve">合格 </w:t>
      </w:r>
      <w:r>
        <w:rPr>
          <w:rFonts w:hint="eastAsia"/>
          <w:szCs w:val="21"/>
        </w:rPr>
        <w:t>标准。</w:t>
      </w:r>
    </w:p>
    <w:p>
      <w:pPr>
        <w:pStyle w:val="8"/>
        <w:spacing w:line="360" w:lineRule="atLeast"/>
        <w:rPr>
          <w:sz w:val="21"/>
          <w:szCs w:val="21"/>
        </w:rPr>
      </w:pPr>
      <w:r>
        <w:rPr>
          <w:rFonts w:hint="eastAsia"/>
          <w:sz w:val="21"/>
          <w:szCs w:val="21"/>
        </w:rPr>
        <w:t xml:space="preserve"> </w:t>
      </w:r>
      <w:bookmarkStart w:id="528" w:name="_Toc351203484"/>
      <w:r>
        <w:rPr>
          <w:rFonts w:hint="eastAsia"/>
          <w:sz w:val="21"/>
          <w:szCs w:val="21"/>
        </w:rPr>
        <w:t>四、签约合同价与合同价格形式</w:t>
      </w:r>
      <w:bookmarkEnd w:id="528"/>
      <w:r>
        <w:rPr>
          <w:rFonts w:hint="eastAsia"/>
          <w:sz w:val="21"/>
          <w:szCs w:val="21"/>
        </w:rPr>
        <w:tab/>
      </w:r>
    </w:p>
    <w:p>
      <w:pPr>
        <w:spacing w:line="360" w:lineRule="atLeast"/>
        <w:rPr>
          <w:szCs w:val="21"/>
        </w:rPr>
      </w:pPr>
      <w:r>
        <w:rPr>
          <w:rFonts w:hint="eastAsia"/>
          <w:szCs w:val="21"/>
        </w:rPr>
        <w:t>1.签约合同价为：</w:t>
      </w:r>
    </w:p>
    <w:p>
      <w:pPr>
        <w:spacing w:line="360" w:lineRule="atLeast"/>
        <w:rPr>
          <w:szCs w:val="21"/>
        </w:rPr>
      </w:pPr>
      <w:r>
        <w:rPr>
          <w:rFonts w:hint="eastAsia"/>
          <w:szCs w:val="21"/>
        </w:rPr>
        <w:t>人民币（大写）</w:t>
      </w:r>
      <w:r>
        <w:rPr>
          <w:rFonts w:hint="eastAsia"/>
          <w:szCs w:val="21"/>
          <w:u w:val="single"/>
        </w:rPr>
        <w:t xml:space="preserve">                 </w:t>
      </w:r>
      <w:r>
        <w:rPr>
          <w:rFonts w:hint="eastAsia"/>
          <w:szCs w:val="21"/>
        </w:rPr>
        <w:t>(¥</w:t>
      </w:r>
      <w:r>
        <w:rPr>
          <w:rFonts w:hint="eastAsia"/>
          <w:szCs w:val="21"/>
          <w:u w:val="single"/>
        </w:rPr>
        <w:t xml:space="preserve">            </w:t>
      </w:r>
      <w:r>
        <w:rPr>
          <w:rFonts w:hint="eastAsia"/>
          <w:szCs w:val="21"/>
        </w:rPr>
        <w:t>元)；</w:t>
      </w:r>
    </w:p>
    <w:p>
      <w:pPr>
        <w:spacing w:line="360" w:lineRule="atLeast"/>
        <w:rPr>
          <w:szCs w:val="21"/>
        </w:rPr>
      </w:pPr>
      <w:r>
        <w:rPr>
          <w:rFonts w:hint="eastAsia"/>
          <w:szCs w:val="21"/>
        </w:rPr>
        <w:t>其中：</w:t>
      </w:r>
    </w:p>
    <w:p>
      <w:pPr>
        <w:spacing w:line="360" w:lineRule="atLeast"/>
        <w:rPr>
          <w:szCs w:val="21"/>
        </w:rPr>
      </w:pPr>
      <w:r>
        <w:rPr>
          <w:rFonts w:hint="eastAsia"/>
          <w:szCs w:val="21"/>
        </w:rPr>
        <w:t>（1）安全文明施工费：</w:t>
      </w:r>
    </w:p>
    <w:p>
      <w:pPr>
        <w:spacing w:line="360" w:lineRule="atLeast"/>
        <w:rPr>
          <w:szCs w:val="21"/>
        </w:rPr>
      </w:pPr>
      <w:r>
        <w:rPr>
          <w:rFonts w:hint="eastAsia"/>
          <w:szCs w:val="21"/>
        </w:rPr>
        <w:t>人民币（大写）</w:t>
      </w:r>
      <w:r>
        <w:rPr>
          <w:rFonts w:hint="eastAsia"/>
          <w:szCs w:val="21"/>
          <w:u w:val="single"/>
        </w:rPr>
        <w:t xml:space="preserve">              </w:t>
      </w:r>
      <w:r>
        <w:rPr>
          <w:rFonts w:hint="eastAsia"/>
          <w:szCs w:val="21"/>
        </w:rPr>
        <w:t xml:space="preserve"> (¥</w:t>
      </w:r>
      <w:r>
        <w:rPr>
          <w:rFonts w:hint="eastAsia"/>
          <w:szCs w:val="21"/>
          <w:u w:val="single"/>
        </w:rPr>
        <w:t xml:space="preserve">          </w:t>
      </w:r>
      <w:r>
        <w:rPr>
          <w:rFonts w:hint="eastAsia"/>
          <w:szCs w:val="21"/>
        </w:rPr>
        <w:t>元)；</w:t>
      </w:r>
    </w:p>
    <w:p>
      <w:pPr>
        <w:spacing w:line="360" w:lineRule="atLeast"/>
        <w:rPr>
          <w:szCs w:val="21"/>
        </w:rPr>
      </w:pPr>
      <w:r>
        <w:rPr>
          <w:rFonts w:hint="eastAsia"/>
          <w:szCs w:val="21"/>
        </w:rPr>
        <w:t>（2）材料和工程设备暂估价金额：</w:t>
      </w:r>
    </w:p>
    <w:p>
      <w:pPr>
        <w:spacing w:line="360" w:lineRule="atLeast"/>
        <w:rPr>
          <w:szCs w:val="21"/>
        </w:rPr>
      </w:pPr>
      <w:r>
        <w:rPr>
          <w:rFonts w:hint="eastAsia"/>
          <w:szCs w:val="21"/>
        </w:rPr>
        <w:t>人民币（大写）</w:t>
      </w:r>
      <w:r>
        <w:rPr>
          <w:rFonts w:hint="eastAsia"/>
          <w:szCs w:val="21"/>
          <w:u w:val="single"/>
        </w:rPr>
        <w:t xml:space="preserve">              </w:t>
      </w:r>
      <w:r>
        <w:rPr>
          <w:rFonts w:hint="eastAsia"/>
          <w:szCs w:val="21"/>
        </w:rPr>
        <w:t xml:space="preserve"> (¥</w:t>
      </w:r>
      <w:r>
        <w:rPr>
          <w:rFonts w:hint="eastAsia"/>
          <w:szCs w:val="21"/>
          <w:u w:val="single"/>
        </w:rPr>
        <w:t xml:space="preserve">          </w:t>
      </w:r>
      <w:r>
        <w:rPr>
          <w:rFonts w:hint="eastAsia"/>
          <w:szCs w:val="21"/>
        </w:rPr>
        <w:t>元)；</w:t>
      </w:r>
    </w:p>
    <w:p>
      <w:pPr>
        <w:spacing w:line="360" w:lineRule="atLeast"/>
        <w:rPr>
          <w:szCs w:val="21"/>
        </w:rPr>
      </w:pPr>
      <w:r>
        <w:rPr>
          <w:rFonts w:hint="eastAsia"/>
          <w:szCs w:val="21"/>
        </w:rPr>
        <w:t>（3）专业工程暂估价金额：</w:t>
      </w:r>
    </w:p>
    <w:p>
      <w:pPr>
        <w:spacing w:line="360" w:lineRule="atLeast"/>
        <w:rPr>
          <w:szCs w:val="21"/>
        </w:rPr>
      </w:pPr>
      <w:r>
        <w:rPr>
          <w:rFonts w:hint="eastAsia"/>
          <w:szCs w:val="21"/>
        </w:rPr>
        <w:t>人民币（大写）</w:t>
      </w:r>
      <w:r>
        <w:rPr>
          <w:rFonts w:hint="eastAsia"/>
          <w:szCs w:val="21"/>
          <w:u w:val="single"/>
        </w:rPr>
        <w:t xml:space="preserve">              </w:t>
      </w:r>
      <w:r>
        <w:rPr>
          <w:rFonts w:hint="eastAsia"/>
          <w:szCs w:val="21"/>
        </w:rPr>
        <w:t xml:space="preserve"> (¥</w:t>
      </w:r>
      <w:r>
        <w:rPr>
          <w:rFonts w:hint="eastAsia"/>
          <w:szCs w:val="21"/>
          <w:u w:val="single"/>
        </w:rPr>
        <w:t xml:space="preserve">          </w:t>
      </w:r>
      <w:r>
        <w:rPr>
          <w:rFonts w:hint="eastAsia"/>
          <w:szCs w:val="21"/>
        </w:rPr>
        <w:t>元)；</w:t>
      </w:r>
    </w:p>
    <w:p>
      <w:pPr>
        <w:spacing w:line="360" w:lineRule="atLeast"/>
        <w:rPr>
          <w:szCs w:val="21"/>
        </w:rPr>
      </w:pPr>
      <w:r>
        <w:rPr>
          <w:rFonts w:hint="eastAsia"/>
          <w:szCs w:val="21"/>
        </w:rPr>
        <w:t>（4）暂列金额：</w:t>
      </w:r>
    </w:p>
    <w:p>
      <w:pPr>
        <w:spacing w:line="360" w:lineRule="atLeast"/>
        <w:rPr>
          <w:szCs w:val="21"/>
        </w:rPr>
      </w:pPr>
      <w:r>
        <w:rPr>
          <w:rFonts w:hint="eastAsia"/>
          <w:szCs w:val="21"/>
        </w:rPr>
        <w:t>人民币（大写）</w:t>
      </w:r>
      <w:r>
        <w:rPr>
          <w:rFonts w:hint="eastAsia"/>
          <w:szCs w:val="21"/>
          <w:u w:val="single"/>
        </w:rPr>
        <w:t xml:space="preserve">              </w:t>
      </w:r>
      <w:r>
        <w:rPr>
          <w:rFonts w:hint="eastAsia"/>
          <w:szCs w:val="21"/>
        </w:rPr>
        <w:t xml:space="preserve"> (¥</w:t>
      </w:r>
      <w:r>
        <w:rPr>
          <w:rFonts w:hint="eastAsia"/>
          <w:szCs w:val="21"/>
          <w:u w:val="single"/>
        </w:rPr>
        <w:t xml:space="preserve">          </w:t>
      </w:r>
      <w:r>
        <w:rPr>
          <w:rFonts w:hint="eastAsia"/>
          <w:szCs w:val="21"/>
        </w:rPr>
        <w:t>元)。</w:t>
      </w:r>
    </w:p>
    <w:p>
      <w:pPr>
        <w:spacing w:line="360" w:lineRule="atLeast"/>
        <w:rPr>
          <w:szCs w:val="21"/>
        </w:rPr>
      </w:pPr>
      <w:r>
        <w:rPr>
          <w:rFonts w:hint="eastAsia"/>
          <w:szCs w:val="21"/>
        </w:rPr>
        <w:t>2.合同价格形式：</w:t>
      </w:r>
      <w:r>
        <w:rPr>
          <w:rFonts w:hint="eastAsia"/>
          <w:szCs w:val="21"/>
          <w:u w:val="single"/>
        </w:rPr>
        <w:t>总价合同。除因符合本合同约定的设计变更、工程变更、经济签证、可调价主材以及按合同约定可以调价的内容外，其余均不得调整合同价格</w:t>
      </w:r>
      <w:r>
        <w:rPr>
          <w:rFonts w:hint="eastAsia"/>
          <w:szCs w:val="21"/>
        </w:rPr>
        <w:t>。</w:t>
      </w:r>
    </w:p>
    <w:p>
      <w:pPr>
        <w:pStyle w:val="8"/>
        <w:spacing w:line="360" w:lineRule="atLeast"/>
        <w:rPr>
          <w:sz w:val="21"/>
          <w:szCs w:val="21"/>
        </w:rPr>
      </w:pPr>
      <w:bookmarkStart w:id="529" w:name="_Toc351203485"/>
      <w:r>
        <w:rPr>
          <w:rFonts w:hint="eastAsia"/>
          <w:sz w:val="21"/>
          <w:szCs w:val="21"/>
        </w:rPr>
        <w:t>五、</w:t>
      </w:r>
      <w:bookmarkEnd w:id="529"/>
      <w:r>
        <w:rPr>
          <w:rFonts w:hint="eastAsia"/>
          <w:sz w:val="21"/>
          <w:szCs w:val="21"/>
        </w:rPr>
        <w:t>项目经理</w:t>
      </w:r>
    </w:p>
    <w:p>
      <w:pPr>
        <w:spacing w:line="360" w:lineRule="atLeast"/>
        <w:rPr>
          <w:szCs w:val="21"/>
        </w:rPr>
      </w:pPr>
      <w:r>
        <w:rPr>
          <w:rFonts w:hint="eastAsia"/>
          <w:szCs w:val="21"/>
        </w:rPr>
        <w:t>承包人项目经理：</w:t>
      </w:r>
      <w:r>
        <w:rPr>
          <w:rFonts w:hint="eastAsia"/>
          <w:szCs w:val="21"/>
          <w:u w:val="single"/>
        </w:rPr>
        <w:t xml:space="preserve">                       </w:t>
      </w:r>
      <w:r>
        <w:rPr>
          <w:rFonts w:hint="eastAsia"/>
          <w:szCs w:val="21"/>
        </w:rPr>
        <w:t>。</w:t>
      </w:r>
    </w:p>
    <w:p>
      <w:pPr>
        <w:pStyle w:val="8"/>
        <w:spacing w:line="360" w:lineRule="atLeast"/>
        <w:rPr>
          <w:sz w:val="21"/>
          <w:szCs w:val="21"/>
        </w:rPr>
      </w:pPr>
      <w:bookmarkStart w:id="530" w:name="_Toc351203486"/>
      <w:r>
        <w:rPr>
          <w:rFonts w:hint="eastAsia"/>
          <w:sz w:val="21"/>
          <w:szCs w:val="21"/>
        </w:rPr>
        <w:t>六、合同文件构成</w:t>
      </w:r>
      <w:bookmarkEnd w:id="530"/>
    </w:p>
    <w:p>
      <w:pPr>
        <w:spacing w:line="360" w:lineRule="atLeast"/>
        <w:rPr>
          <w:bCs/>
          <w:szCs w:val="21"/>
        </w:rPr>
      </w:pPr>
      <w:r>
        <w:rPr>
          <w:rFonts w:hint="eastAsia"/>
          <w:bCs/>
          <w:szCs w:val="21"/>
        </w:rPr>
        <w:t>本协议书与下列文件一起构成合同文件：</w:t>
      </w:r>
    </w:p>
    <w:p>
      <w:pPr>
        <w:spacing w:line="360" w:lineRule="atLeast"/>
        <w:rPr>
          <w:szCs w:val="21"/>
        </w:rPr>
      </w:pPr>
      <w:r>
        <w:rPr>
          <w:rFonts w:hint="eastAsia"/>
          <w:szCs w:val="21"/>
        </w:rPr>
        <w:t>（1）中标通知书；</w:t>
      </w:r>
    </w:p>
    <w:p>
      <w:pPr>
        <w:spacing w:line="360" w:lineRule="atLeast"/>
        <w:rPr>
          <w:szCs w:val="21"/>
        </w:rPr>
      </w:pPr>
      <w:r>
        <w:rPr>
          <w:rFonts w:hint="eastAsia"/>
          <w:szCs w:val="21"/>
        </w:rPr>
        <w:t xml:space="preserve">（2）投标函及其附录； </w:t>
      </w:r>
    </w:p>
    <w:p>
      <w:pPr>
        <w:spacing w:line="360" w:lineRule="atLeast"/>
        <w:rPr>
          <w:szCs w:val="21"/>
        </w:rPr>
      </w:pPr>
      <w:r>
        <w:rPr>
          <w:rFonts w:hint="eastAsia"/>
          <w:szCs w:val="21"/>
        </w:rPr>
        <w:t>（3）专用合同条款及其附件；</w:t>
      </w:r>
    </w:p>
    <w:p>
      <w:pPr>
        <w:spacing w:line="360" w:lineRule="atLeast"/>
        <w:rPr>
          <w:szCs w:val="21"/>
        </w:rPr>
      </w:pPr>
      <w:r>
        <w:rPr>
          <w:rFonts w:hint="eastAsia"/>
          <w:szCs w:val="21"/>
        </w:rPr>
        <w:t>（4）通用合同条款；</w:t>
      </w:r>
    </w:p>
    <w:p>
      <w:pPr>
        <w:spacing w:line="360" w:lineRule="atLeast"/>
        <w:rPr>
          <w:szCs w:val="21"/>
        </w:rPr>
      </w:pPr>
      <w:r>
        <w:rPr>
          <w:rFonts w:hint="eastAsia"/>
          <w:szCs w:val="21"/>
        </w:rPr>
        <w:t>（5）技术标准和要求；</w:t>
      </w:r>
    </w:p>
    <w:p>
      <w:pPr>
        <w:spacing w:line="360" w:lineRule="atLeast"/>
        <w:rPr>
          <w:szCs w:val="21"/>
        </w:rPr>
      </w:pPr>
      <w:r>
        <w:rPr>
          <w:rFonts w:hint="eastAsia"/>
          <w:szCs w:val="21"/>
        </w:rPr>
        <w:t>（6）图纸；</w:t>
      </w:r>
    </w:p>
    <w:p>
      <w:pPr>
        <w:spacing w:line="360" w:lineRule="atLeast"/>
        <w:rPr>
          <w:szCs w:val="21"/>
        </w:rPr>
      </w:pPr>
      <w:r>
        <w:rPr>
          <w:rFonts w:hint="eastAsia"/>
          <w:szCs w:val="21"/>
        </w:rPr>
        <w:t>（7）已标价工程量清单或预算书；</w:t>
      </w:r>
    </w:p>
    <w:p>
      <w:pPr>
        <w:spacing w:line="360" w:lineRule="atLeast"/>
        <w:rPr>
          <w:szCs w:val="21"/>
        </w:rPr>
      </w:pPr>
      <w:r>
        <w:rPr>
          <w:rFonts w:hint="eastAsia"/>
          <w:szCs w:val="21"/>
        </w:rPr>
        <w:t>（8）其他合同文件。</w:t>
      </w:r>
    </w:p>
    <w:p>
      <w:pPr>
        <w:spacing w:line="360" w:lineRule="atLeast"/>
        <w:rPr>
          <w:szCs w:val="21"/>
        </w:rPr>
      </w:pPr>
      <w:r>
        <w:rPr>
          <w:rFonts w:hint="eastAsia"/>
          <w:szCs w:val="21"/>
        </w:rPr>
        <w:t>在合同订立及履行过程中形成的与合同有关的文件均构成合同文件组成部分。</w:t>
      </w:r>
    </w:p>
    <w:p>
      <w:pPr>
        <w:spacing w:line="360" w:lineRule="atLeast"/>
        <w:rPr>
          <w:szCs w:val="21"/>
        </w:rPr>
      </w:pPr>
      <w:r>
        <w:rPr>
          <w:rFonts w:hint="eastAsia"/>
          <w:szCs w:val="21"/>
        </w:rPr>
        <w:t>上述各项合同文件包括合同当事人就该项合同文件所作出的补充和修改，属于同一类内容的文件，应以最新签署的为准。专用合同条款及其附件须经合同当事人签字或盖章。</w:t>
      </w:r>
    </w:p>
    <w:p>
      <w:pPr>
        <w:pStyle w:val="8"/>
        <w:spacing w:line="360" w:lineRule="atLeast"/>
        <w:rPr>
          <w:sz w:val="21"/>
          <w:szCs w:val="21"/>
        </w:rPr>
      </w:pPr>
      <w:bookmarkStart w:id="531" w:name="_Toc351203487"/>
      <w:r>
        <w:rPr>
          <w:rFonts w:hint="eastAsia"/>
          <w:sz w:val="21"/>
          <w:szCs w:val="21"/>
        </w:rPr>
        <w:t>七、承诺</w:t>
      </w:r>
      <w:bookmarkEnd w:id="531"/>
    </w:p>
    <w:p>
      <w:pPr>
        <w:spacing w:line="360" w:lineRule="atLeast"/>
        <w:rPr>
          <w:bCs/>
          <w:szCs w:val="21"/>
        </w:rPr>
      </w:pPr>
      <w:r>
        <w:rPr>
          <w:rFonts w:hint="eastAsia"/>
          <w:bCs/>
          <w:szCs w:val="21"/>
        </w:rPr>
        <w:t>1.发包人承诺按照法律规定履行项目审批手续、筹集工程建设资金并按照合同约定的期限和方式支付合同价款。</w:t>
      </w:r>
    </w:p>
    <w:p>
      <w:pPr>
        <w:spacing w:line="360" w:lineRule="atLeast"/>
        <w:rPr>
          <w:bCs/>
          <w:szCs w:val="21"/>
        </w:rPr>
      </w:pPr>
      <w:r>
        <w:rPr>
          <w:rFonts w:hint="eastAsia"/>
          <w:bCs/>
          <w:szCs w:val="21"/>
        </w:rPr>
        <w:t>2.承包人承诺按照法律规定及合同约定组织完成工程施工，确保工程质量和安全，不进行转包及违法分包，并在缺陷责任期及保修期内承担相应的工程维修责任。</w:t>
      </w:r>
    </w:p>
    <w:p>
      <w:pPr>
        <w:spacing w:line="360" w:lineRule="atLeast"/>
        <w:rPr>
          <w:bCs/>
          <w:szCs w:val="21"/>
        </w:rPr>
      </w:pPr>
      <w:r>
        <w:rPr>
          <w:rFonts w:hint="eastAsia"/>
          <w:bCs/>
          <w:szCs w:val="21"/>
        </w:rPr>
        <w:t>3.发包人和承包人通过招投标形式签订合同的，双方理解并承诺不再就同一工程另行签订与合同实质性内容相背离的协议。</w:t>
      </w:r>
    </w:p>
    <w:p>
      <w:pPr>
        <w:pStyle w:val="8"/>
        <w:spacing w:line="360" w:lineRule="atLeast"/>
        <w:rPr>
          <w:sz w:val="21"/>
          <w:szCs w:val="21"/>
        </w:rPr>
      </w:pPr>
      <w:bookmarkStart w:id="532" w:name="_Toc351203488"/>
      <w:r>
        <w:rPr>
          <w:rFonts w:hint="eastAsia"/>
          <w:sz w:val="21"/>
          <w:szCs w:val="21"/>
        </w:rPr>
        <w:t>八、词语含义</w:t>
      </w:r>
      <w:bookmarkEnd w:id="532"/>
    </w:p>
    <w:p>
      <w:pPr>
        <w:spacing w:line="360" w:lineRule="atLeast"/>
        <w:rPr>
          <w:bCs/>
          <w:szCs w:val="21"/>
        </w:rPr>
      </w:pPr>
      <w:r>
        <w:rPr>
          <w:rFonts w:hint="eastAsia"/>
          <w:bCs/>
          <w:szCs w:val="21"/>
        </w:rPr>
        <w:t>本协议书中词语含义与第二部分通用合同条款中赋予的含义相同。</w:t>
      </w:r>
    </w:p>
    <w:p>
      <w:pPr>
        <w:pStyle w:val="8"/>
        <w:spacing w:line="360" w:lineRule="atLeast"/>
        <w:rPr>
          <w:sz w:val="21"/>
          <w:szCs w:val="21"/>
        </w:rPr>
      </w:pPr>
      <w:bookmarkStart w:id="533" w:name="_Toc351203489"/>
      <w:r>
        <w:rPr>
          <w:rFonts w:hint="eastAsia"/>
          <w:sz w:val="21"/>
          <w:szCs w:val="21"/>
        </w:rPr>
        <w:t>九、签订时间</w:t>
      </w:r>
      <w:bookmarkEnd w:id="533"/>
    </w:p>
    <w:p>
      <w:pPr>
        <w:spacing w:line="360" w:lineRule="atLeast"/>
        <w:rPr>
          <w:bCs/>
          <w:szCs w:val="21"/>
        </w:rPr>
      </w:pPr>
      <w:r>
        <w:rPr>
          <w:rFonts w:hint="eastAsia"/>
          <w:bCs/>
          <w:szCs w:val="21"/>
        </w:rPr>
        <w:t>本合同于</w:t>
      </w:r>
      <w:r>
        <w:rPr>
          <w:rFonts w:hint="eastAsia"/>
          <w:bCs/>
          <w:szCs w:val="21"/>
          <w:u w:val="single"/>
        </w:rPr>
        <w:t xml:space="preserve">         </w:t>
      </w:r>
      <w:r>
        <w:rPr>
          <w:rFonts w:hint="eastAsia"/>
          <w:bCs/>
          <w:szCs w:val="21"/>
        </w:rPr>
        <w:t>年</w:t>
      </w:r>
      <w:r>
        <w:rPr>
          <w:rFonts w:hint="eastAsia"/>
          <w:bCs/>
          <w:szCs w:val="21"/>
          <w:u w:val="single"/>
        </w:rPr>
        <w:t xml:space="preserve">    </w:t>
      </w:r>
      <w:r>
        <w:rPr>
          <w:rFonts w:hint="eastAsia"/>
          <w:bCs/>
          <w:szCs w:val="21"/>
        </w:rPr>
        <w:t>月</w:t>
      </w:r>
      <w:r>
        <w:rPr>
          <w:rFonts w:hint="eastAsia"/>
          <w:bCs/>
          <w:szCs w:val="21"/>
          <w:u w:val="single"/>
        </w:rPr>
        <w:t xml:space="preserve">    </w:t>
      </w:r>
      <w:r>
        <w:rPr>
          <w:rFonts w:hint="eastAsia"/>
          <w:bCs/>
          <w:szCs w:val="21"/>
        </w:rPr>
        <w:t>日签订。</w:t>
      </w:r>
    </w:p>
    <w:p>
      <w:pPr>
        <w:pStyle w:val="8"/>
        <w:spacing w:line="360" w:lineRule="atLeast"/>
        <w:rPr>
          <w:sz w:val="21"/>
          <w:szCs w:val="21"/>
        </w:rPr>
      </w:pPr>
      <w:bookmarkStart w:id="534" w:name="_Toc351203490"/>
      <w:r>
        <w:rPr>
          <w:rFonts w:hint="eastAsia"/>
          <w:sz w:val="21"/>
          <w:szCs w:val="21"/>
        </w:rPr>
        <w:t>十、签订地点</w:t>
      </w:r>
      <w:bookmarkEnd w:id="534"/>
    </w:p>
    <w:p>
      <w:pPr>
        <w:spacing w:line="360" w:lineRule="atLeast"/>
        <w:rPr>
          <w:bCs/>
          <w:szCs w:val="21"/>
        </w:rPr>
      </w:pPr>
      <w:r>
        <w:rPr>
          <w:rFonts w:hint="eastAsia"/>
          <w:bCs/>
          <w:szCs w:val="21"/>
        </w:rPr>
        <w:t>本合同在</w:t>
      </w:r>
      <w:r>
        <w:rPr>
          <w:rFonts w:hint="eastAsia"/>
          <w:bCs/>
          <w:szCs w:val="21"/>
          <w:u w:val="single"/>
        </w:rPr>
        <w:t xml:space="preserve">     安徽省淮南市    </w:t>
      </w:r>
      <w:r>
        <w:rPr>
          <w:rFonts w:hint="eastAsia"/>
          <w:bCs/>
          <w:szCs w:val="21"/>
        </w:rPr>
        <w:t>签订。</w:t>
      </w:r>
    </w:p>
    <w:p>
      <w:pPr>
        <w:pStyle w:val="8"/>
        <w:spacing w:line="360" w:lineRule="atLeast"/>
        <w:rPr>
          <w:sz w:val="21"/>
          <w:szCs w:val="21"/>
        </w:rPr>
      </w:pPr>
      <w:bookmarkStart w:id="535" w:name="_Toc351203491"/>
      <w:r>
        <w:rPr>
          <w:rFonts w:hint="eastAsia"/>
          <w:sz w:val="21"/>
          <w:szCs w:val="21"/>
        </w:rPr>
        <w:t>十一、补充协议</w:t>
      </w:r>
      <w:bookmarkEnd w:id="535"/>
    </w:p>
    <w:p>
      <w:pPr>
        <w:spacing w:line="360" w:lineRule="atLeast"/>
        <w:rPr>
          <w:b/>
          <w:bCs/>
          <w:szCs w:val="21"/>
        </w:rPr>
      </w:pPr>
      <w:r>
        <w:rPr>
          <w:rFonts w:hint="eastAsia"/>
          <w:bCs/>
          <w:szCs w:val="21"/>
        </w:rPr>
        <w:t>合同未尽事宜，合同当事人另行签订补充协议，补充协议是合同的组成部分。</w:t>
      </w:r>
    </w:p>
    <w:p>
      <w:pPr>
        <w:pStyle w:val="8"/>
        <w:spacing w:line="360" w:lineRule="atLeast"/>
        <w:rPr>
          <w:sz w:val="21"/>
          <w:szCs w:val="21"/>
        </w:rPr>
      </w:pPr>
      <w:bookmarkStart w:id="536" w:name="_Toc351203492"/>
      <w:r>
        <w:rPr>
          <w:rFonts w:hint="eastAsia"/>
          <w:sz w:val="21"/>
          <w:szCs w:val="21"/>
        </w:rPr>
        <w:t>十二、合同生效</w:t>
      </w:r>
      <w:bookmarkEnd w:id="536"/>
    </w:p>
    <w:p>
      <w:pPr>
        <w:spacing w:line="360" w:lineRule="atLeast"/>
        <w:rPr>
          <w:bCs/>
          <w:szCs w:val="21"/>
        </w:rPr>
      </w:pPr>
      <w:r>
        <w:rPr>
          <w:rFonts w:hint="eastAsia"/>
          <w:bCs/>
          <w:szCs w:val="21"/>
        </w:rPr>
        <w:t>本合同自</w:t>
      </w:r>
      <w:r>
        <w:rPr>
          <w:rFonts w:hint="eastAsia"/>
          <w:bCs/>
          <w:szCs w:val="21"/>
          <w:u w:val="single"/>
        </w:rPr>
        <w:t>发包方和承包方的法定代表人或其授权代理人在协议书上签字并盖单位章后本合同</w:t>
      </w:r>
      <w:r>
        <w:rPr>
          <w:rFonts w:hint="eastAsia"/>
          <w:bCs/>
          <w:szCs w:val="21"/>
        </w:rPr>
        <w:t>生效。</w:t>
      </w:r>
    </w:p>
    <w:p>
      <w:pPr>
        <w:pStyle w:val="8"/>
        <w:spacing w:line="360" w:lineRule="atLeast"/>
        <w:rPr>
          <w:sz w:val="21"/>
          <w:szCs w:val="21"/>
        </w:rPr>
      </w:pPr>
      <w:bookmarkStart w:id="537" w:name="_Toc351203493"/>
      <w:r>
        <w:rPr>
          <w:rFonts w:hint="eastAsia"/>
          <w:sz w:val="21"/>
          <w:szCs w:val="21"/>
        </w:rPr>
        <w:t>十三、合同份数</w:t>
      </w:r>
      <w:bookmarkEnd w:id="537"/>
    </w:p>
    <w:p>
      <w:pPr>
        <w:spacing w:line="360" w:lineRule="atLeast"/>
        <w:rPr>
          <w:bCs/>
          <w:szCs w:val="21"/>
        </w:rPr>
      </w:pPr>
      <w:r>
        <w:rPr>
          <w:rFonts w:hint="eastAsia"/>
          <w:bCs/>
          <w:szCs w:val="21"/>
        </w:rPr>
        <w:t>本合同一式</w:t>
      </w:r>
      <w:r>
        <w:rPr>
          <w:rFonts w:hint="eastAsia"/>
          <w:bCs/>
          <w:szCs w:val="21"/>
          <w:u w:val="single"/>
        </w:rPr>
        <w:t xml:space="preserve">  </w:t>
      </w:r>
      <w:r>
        <w:rPr>
          <w:rFonts w:hint="eastAsia"/>
          <w:bCs/>
          <w:szCs w:val="21"/>
          <w:u w:val="single"/>
          <w:lang w:val="en-US"/>
        </w:rPr>
        <w:t xml:space="preserve"> </w:t>
      </w:r>
      <w:r>
        <w:rPr>
          <w:rFonts w:hint="eastAsia"/>
          <w:bCs/>
          <w:szCs w:val="21"/>
          <w:u w:val="single"/>
        </w:rPr>
        <w:t xml:space="preserve">    </w:t>
      </w:r>
      <w:r>
        <w:rPr>
          <w:rFonts w:hint="eastAsia"/>
          <w:bCs/>
          <w:szCs w:val="21"/>
        </w:rPr>
        <w:t>份，均具有同等法律效力，发包人执</w:t>
      </w:r>
      <w:r>
        <w:rPr>
          <w:rFonts w:hint="eastAsia"/>
          <w:bCs/>
          <w:szCs w:val="21"/>
          <w:u w:val="single"/>
        </w:rPr>
        <w:t xml:space="preserve">  </w:t>
      </w:r>
      <w:r>
        <w:rPr>
          <w:rFonts w:hint="eastAsia"/>
          <w:bCs/>
          <w:szCs w:val="21"/>
          <w:u w:val="single"/>
          <w:lang w:val="en-US"/>
        </w:rPr>
        <w:t xml:space="preserve">  </w:t>
      </w:r>
      <w:r>
        <w:rPr>
          <w:rFonts w:hint="eastAsia"/>
          <w:bCs/>
          <w:szCs w:val="21"/>
          <w:u w:val="single"/>
        </w:rPr>
        <w:t xml:space="preserve"> </w:t>
      </w:r>
      <w:r>
        <w:rPr>
          <w:rFonts w:hint="eastAsia"/>
          <w:bCs/>
          <w:szCs w:val="21"/>
        </w:rPr>
        <w:t>份，承包人执</w:t>
      </w:r>
      <w:r>
        <w:rPr>
          <w:rFonts w:hint="eastAsia"/>
          <w:bCs/>
          <w:szCs w:val="21"/>
          <w:u w:val="single"/>
        </w:rPr>
        <w:t xml:space="preserve"> </w:t>
      </w:r>
      <w:r>
        <w:rPr>
          <w:rFonts w:hint="eastAsia"/>
          <w:bCs/>
          <w:szCs w:val="21"/>
          <w:u w:val="single"/>
          <w:lang w:val="en-US"/>
        </w:rPr>
        <w:t xml:space="preserve">  </w:t>
      </w:r>
      <w:r>
        <w:rPr>
          <w:rFonts w:hint="eastAsia"/>
          <w:bCs/>
          <w:szCs w:val="21"/>
          <w:u w:val="single"/>
        </w:rPr>
        <w:t xml:space="preserve"> </w:t>
      </w:r>
      <w:r>
        <w:rPr>
          <w:rFonts w:hint="eastAsia"/>
          <w:bCs/>
          <w:szCs w:val="21"/>
        </w:rPr>
        <w:t>份。</w:t>
      </w:r>
    </w:p>
    <w:p>
      <w:pPr>
        <w:spacing w:line="360" w:lineRule="atLeast"/>
        <w:rPr>
          <w:szCs w:val="21"/>
        </w:rPr>
      </w:pPr>
    </w:p>
    <w:p>
      <w:pPr>
        <w:spacing w:line="360" w:lineRule="atLeast"/>
        <w:rPr>
          <w:szCs w:val="21"/>
        </w:rPr>
      </w:pPr>
    </w:p>
    <w:p>
      <w:pPr>
        <w:spacing w:line="360" w:lineRule="atLeast"/>
        <w:rPr>
          <w:szCs w:val="21"/>
        </w:rPr>
      </w:pPr>
      <w:r>
        <w:rPr>
          <w:rFonts w:hint="eastAsia"/>
          <w:szCs w:val="21"/>
        </w:rPr>
        <w:t>发包人：  (公章)             承包人：  (公章)</w:t>
      </w:r>
    </w:p>
    <w:p>
      <w:pPr>
        <w:spacing w:line="360" w:lineRule="atLeast"/>
        <w:rPr>
          <w:szCs w:val="21"/>
          <w:u w:val="single"/>
        </w:rPr>
      </w:pPr>
      <w:r>
        <w:rPr>
          <w:rFonts w:hint="eastAsia"/>
          <w:szCs w:val="21"/>
        </w:rPr>
        <w:t xml:space="preserve">                                 </w:t>
      </w:r>
    </w:p>
    <w:p>
      <w:pPr>
        <w:spacing w:line="360" w:lineRule="atLeast"/>
        <w:rPr>
          <w:szCs w:val="21"/>
        </w:rPr>
      </w:pPr>
      <w:r>
        <w:rPr>
          <w:rFonts w:hint="eastAsia"/>
          <w:szCs w:val="21"/>
        </w:rPr>
        <w:t>法定代表人或其委托代理人：  法定代表人或其委托代理人：</w:t>
      </w:r>
    </w:p>
    <w:p>
      <w:pPr>
        <w:spacing w:line="360" w:lineRule="atLeast"/>
        <w:rPr>
          <w:szCs w:val="21"/>
        </w:rPr>
      </w:pPr>
      <w:r>
        <w:rPr>
          <w:rFonts w:hint="eastAsia"/>
          <w:szCs w:val="21"/>
        </w:rPr>
        <w:t>（签字）                    （签字）</w:t>
      </w:r>
    </w:p>
    <w:p>
      <w:pPr>
        <w:spacing w:line="360" w:lineRule="atLeast"/>
        <w:rPr>
          <w:szCs w:val="21"/>
          <w:u w:val="single"/>
        </w:rPr>
      </w:pPr>
    </w:p>
    <w:p>
      <w:pPr>
        <w:tabs>
          <w:tab w:val="left" w:pos="4410"/>
        </w:tabs>
        <w:spacing w:line="360" w:lineRule="atLeast"/>
        <w:rPr>
          <w:szCs w:val="21"/>
        </w:rPr>
      </w:pPr>
      <w:r>
        <w:rPr>
          <w:rFonts w:hint="eastAsia"/>
          <w:szCs w:val="21"/>
        </w:rPr>
        <w:t>组织机构代码：</w:t>
      </w:r>
      <w:r>
        <w:rPr>
          <w:rFonts w:hint="eastAsia"/>
          <w:szCs w:val="21"/>
          <w:u w:val="single"/>
        </w:rPr>
        <w:t xml:space="preserve">             </w:t>
      </w:r>
      <w:r>
        <w:rPr>
          <w:rFonts w:hint="eastAsia"/>
          <w:szCs w:val="21"/>
        </w:rPr>
        <w:t xml:space="preserve">  组织机构代码：</w:t>
      </w:r>
      <w:r>
        <w:rPr>
          <w:rFonts w:hint="eastAsia"/>
          <w:szCs w:val="21"/>
          <w:u w:val="single"/>
        </w:rPr>
        <w:t xml:space="preserve">             </w:t>
      </w:r>
    </w:p>
    <w:p>
      <w:pPr>
        <w:spacing w:line="360" w:lineRule="atLeast"/>
        <w:rPr>
          <w:szCs w:val="21"/>
        </w:rPr>
      </w:pPr>
      <w:r>
        <w:rPr>
          <w:rFonts w:hint="eastAsia"/>
          <w:szCs w:val="21"/>
        </w:rPr>
        <w:t>地  址：</w:t>
      </w:r>
      <w:r>
        <w:rPr>
          <w:rFonts w:hint="eastAsia"/>
          <w:szCs w:val="21"/>
          <w:u w:val="single"/>
        </w:rPr>
        <w:t xml:space="preserve">                   </w:t>
      </w:r>
      <w:r>
        <w:rPr>
          <w:rFonts w:hint="eastAsia"/>
          <w:szCs w:val="21"/>
        </w:rPr>
        <w:t xml:space="preserve">  地  址：</w:t>
      </w:r>
      <w:r>
        <w:rPr>
          <w:rFonts w:hint="eastAsia"/>
          <w:szCs w:val="21"/>
          <w:u w:val="single"/>
        </w:rPr>
        <w:t xml:space="preserve">                   </w:t>
      </w:r>
    </w:p>
    <w:p>
      <w:pPr>
        <w:spacing w:line="360" w:lineRule="atLeast"/>
        <w:rPr>
          <w:szCs w:val="21"/>
        </w:rPr>
      </w:pPr>
      <w:r>
        <w:rPr>
          <w:rFonts w:hint="eastAsia"/>
          <w:szCs w:val="21"/>
        </w:rPr>
        <w:t>邮政编码：</w:t>
      </w:r>
      <w:r>
        <w:rPr>
          <w:rFonts w:hint="eastAsia"/>
          <w:szCs w:val="21"/>
          <w:u w:val="single"/>
        </w:rPr>
        <w:t xml:space="preserve">                </w:t>
      </w:r>
      <w:r>
        <w:rPr>
          <w:rFonts w:hint="eastAsia"/>
          <w:szCs w:val="21"/>
        </w:rPr>
        <w:t xml:space="preserve">   邮政编码：</w:t>
      </w:r>
      <w:r>
        <w:rPr>
          <w:rFonts w:hint="eastAsia" w:cs="MingLiU_HKSCS"/>
          <w:szCs w:val="21"/>
          <w:u w:val="single"/>
        </w:rPr>
        <w:t xml:space="preserve"> </w:t>
      </w:r>
      <w:r>
        <w:rPr>
          <w:rFonts w:hint="eastAsia"/>
          <w:szCs w:val="21"/>
          <w:u w:val="single"/>
        </w:rPr>
        <w:t xml:space="preserve">                 </w:t>
      </w:r>
    </w:p>
    <w:p>
      <w:pPr>
        <w:spacing w:line="360" w:lineRule="atLeast"/>
        <w:rPr>
          <w:szCs w:val="21"/>
        </w:rPr>
      </w:pPr>
      <w:r>
        <w:rPr>
          <w:rFonts w:hint="eastAsia"/>
          <w:szCs w:val="21"/>
        </w:rPr>
        <w:t>法定代表人：</w:t>
      </w:r>
      <w:r>
        <w:rPr>
          <w:rFonts w:hint="eastAsia"/>
          <w:szCs w:val="21"/>
          <w:u w:val="single"/>
        </w:rPr>
        <w:t xml:space="preserve">              </w:t>
      </w:r>
      <w:r>
        <w:rPr>
          <w:rFonts w:hint="eastAsia"/>
          <w:szCs w:val="21"/>
        </w:rPr>
        <w:t xml:space="preserve">   法定代表人：</w:t>
      </w:r>
      <w:r>
        <w:rPr>
          <w:rFonts w:hint="eastAsia"/>
          <w:szCs w:val="21"/>
          <w:u w:val="single"/>
        </w:rPr>
        <w:t xml:space="preserve">             </w:t>
      </w:r>
    </w:p>
    <w:p>
      <w:pPr>
        <w:spacing w:line="360" w:lineRule="atLeast"/>
        <w:rPr>
          <w:szCs w:val="21"/>
        </w:rPr>
      </w:pPr>
      <w:r>
        <w:rPr>
          <w:rFonts w:hint="eastAsia"/>
          <w:szCs w:val="21"/>
        </w:rPr>
        <w:t>委托代理人：</w:t>
      </w:r>
      <w:r>
        <w:rPr>
          <w:rFonts w:hint="eastAsia"/>
          <w:szCs w:val="21"/>
          <w:u w:val="single"/>
        </w:rPr>
        <w:t xml:space="preserve">              </w:t>
      </w:r>
      <w:r>
        <w:rPr>
          <w:rFonts w:hint="eastAsia"/>
          <w:szCs w:val="21"/>
        </w:rPr>
        <w:t xml:space="preserve">   委托代理人：</w:t>
      </w:r>
      <w:r>
        <w:rPr>
          <w:rFonts w:hint="eastAsia"/>
          <w:szCs w:val="21"/>
          <w:u w:val="single"/>
        </w:rPr>
        <w:t xml:space="preserve">             </w:t>
      </w:r>
    </w:p>
    <w:p>
      <w:pPr>
        <w:spacing w:line="360" w:lineRule="atLeast"/>
        <w:rPr>
          <w:szCs w:val="21"/>
        </w:rPr>
      </w:pPr>
      <w:r>
        <w:rPr>
          <w:rFonts w:hint="eastAsia"/>
          <w:szCs w:val="21"/>
        </w:rPr>
        <w:t>电  话：</w:t>
      </w:r>
      <w:r>
        <w:rPr>
          <w:rFonts w:hint="eastAsia"/>
          <w:szCs w:val="21"/>
          <w:u w:val="single"/>
        </w:rPr>
        <w:t xml:space="preserve">                   </w:t>
      </w:r>
      <w:r>
        <w:rPr>
          <w:rFonts w:hint="eastAsia"/>
          <w:szCs w:val="21"/>
        </w:rPr>
        <w:t xml:space="preserve">  电  话：</w:t>
      </w:r>
      <w:r>
        <w:rPr>
          <w:rFonts w:hint="eastAsia"/>
          <w:szCs w:val="21"/>
          <w:u w:val="single"/>
        </w:rPr>
        <w:t xml:space="preserve">               </w:t>
      </w:r>
    </w:p>
    <w:p>
      <w:pPr>
        <w:spacing w:line="360" w:lineRule="atLeast"/>
        <w:rPr>
          <w:szCs w:val="21"/>
        </w:rPr>
      </w:pPr>
      <w:r>
        <w:rPr>
          <w:rFonts w:hint="eastAsia"/>
          <w:szCs w:val="21"/>
        </w:rPr>
        <w:t>传  真：</w:t>
      </w:r>
      <w:r>
        <w:rPr>
          <w:rFonts w:hint="eastAsia" w:cs="MingLiU_HKSCS"/>
          <w:szCs w:val="21"/>
          <w:u w:val="single"/>
        </w:rPr>
        <w:t xml:space="preserve">                </w:t>
      </w:r>
      <w:r>
        <w:rPr>
          <w:rFonts w:hint="eastAsia"/>
          <w:szCs w:val="21"/>
          <w:u w:val="single"/>
        </w:rPr>
        <w:t xml:space="preserve">   </w:t>
      </w:r>
      <w:r>
        <w:rPr>
          <w:rFonts w:hint="eastAsia"/>
          <w:szCs w:val="21"/>
        </w:rPr>
        <w:t xml:space="preserve">  传  真：</w:t>
      </w:r>
      <w:r>
        <w:rPr>
          <w:rFonts w:hint="eastAsia"/>
          <w:szCs w:val="21"/>
          <w:u w:val="single"/>
        </w:rPr>
        <w:t xml:space="preserve">                 </w:t>
      </w:r>
    </w:p>
    <w:p>
      <w:pPr>
        <w:spacing w:line="360" w:lineRule="atLeast"/>
        <w:rPr>
          <w:szCs w:val="21"/>
        </w:rPr>
      </w:pPr>
      <w:r>
        <w:rPr>
          <w:rFonts w:hint="eastAsia"/>
          <w:szCs w:val="21"/>
        </w:rPr>
        <w:t>电子信箱：</w:t>
      </w:r>
      <w:r>
        <w:rPr>
          <w:rFonts w:hint="eastAsia"/>
          <w:szCs w:val="21"/>
          <w:u w:val="single"/>
        </w:rPr>
        <w:t xml:space="preserve">                 </w:t>
      </w:r>
      <w:r>
        <w:rPr>
          <w:rFonts w:hint="eastAsia"/>
          <w:szCs w:val="21"/>
        </w:rPr>
        <w:t xml:space="preserve">  电子信箱：</w:t>
      </w:r>
      <w:r>
        <w:rPr>
          <w:rFonts w:hint="eastAsia" w:cs="MingLiU_HKSCS"/>
          <w:szCs w:val="21"/>
          <w:u w:val="single"/>
        </w:rPr>
        <w:t xml:space="preserve"> </w:t>
      </w:r>
      <w:r>
        <w:rPr>
          <w:rFonts w:hint="eastAsia"/>
          <w:szCs w:val="21"/>
          <w:u w:val="single"/>
        </w:rPr>
        <w:t xml:space="preserve">                 </w:t>
      </w:r>
    </w:p>
    <w:p>
      <w:pPr>
        <w:spacing w:line="360" w:lineRule="atLeast"/>
        <w:rPr>
          <w:szCs w:val="21"/>
        </w:rPr>
      </w:pPr>
      <w:r>
        <w:rPr>
          <w:rFonts w:hint="eastAsia"/>
          <w:szCs w:val="21"/>
        </w:rPr>
        <w:t>开户银行：</w:t>
      </w:r>
      <w:r>
        <w:rPr>
          <w:rFonts w:hint="eastAsia"/>
          <w:szCs w:val="21"/>
          <w:u w:val="single"/>
        </w:rPr>
        <w:t xml:space="preserve">                  </w:t>
      </w:r>
      <w:r>
        <w:rPr>
          <w:rFonts w:hint="eastAsia"/>
          <w:szCs w:val="21"/>
        </w:rPr>
        <w:t xml:space="preserve">  开户银行：</w:t>
      </w:r>
      <w:r>
        <w:rPr>
          <w:rFonts w:hint="eastAsia"/>
          <w:szCs w:val="21"/>
          <w:u w:val="single"/>
        </w:rPr>
        <w:t xml:space="preserve">                 </w:t>
      </w:r>
    </w:p>
    <w:p>
      <w:pPr>
        <w:spacing w:line="360" w:lineRule="atLeast"/>
        <w:rPr>
          <w:sz w:val="24"/>
        </w:rPr>
      </w:pPr>
      <w:r>
        <w:rPr>
          <w:rFonts w:hint="eastAsia"/>
          <w:szCs w:val="21"/>
        </w:rPr>
        <w:t>账  号：</w:t>
      </w:r>
      <w:r>
        <w:rPr>
          <w:rFonts w:hint="eastAsia"/>
          <w:szCs w:val="21"/>
          <w:u w:val="single"/>
        </w:rPr>
        <w:t xml:space="preserve">                   </w:t>
      </w:r>
      <w:r>
        <w:rPr>
          <w:rFonts w:hint="eastAsia"/>
          <w:szCs w:val="21"/>
        </w:rPr>
        <w:t xml:space="preserve">   账  号：</w:t>
      </w:r>
      <w:r>
        <w:rPr>
          <w:rFonts w:hint="eastAsia"/>
          <w:szCs w:val="21"/>
          <w:u w:val="single"/>
        </w:rPr>
        <w:t xml:space="preserve"> </w:t>
      </w:r>
      <w:r>
        <w:rPr>
          <w:rFonts w:hint="eastAsia"/>
          <w:sz w:val="24"/>
          <w:u w:val="single"/>
        </w:rPr>
        <w:t xml:space="preserve">                 </w:t>
      </w:r>
    </w:p>
    <w:p>
      <w:pPr>
        <w:ind w:left="440" w:leftChars="200"/>
        <w:rPr>
          <w:sz w:val="24"/>
        </w:rPr>
      </w:pPr>
      <w:bookmarkStart w:id="538" w:name="_Toc152045766"/>
      <w:bookmarkStart w:id="539" w:name="_Toc144974736"/>
      <w:bookmarkStart w:id="540" w:name="_Toc152042545"/>
    </w:p>
    <w:p>
      <w:pPr>
        <w:ind w:left="440" w:leftChars="200"/>
        <w:rPr>
          <w:sz w:val="24"/>
        </w:rPr>
      </w:pPr>
    </w:p>
    <w:p>
      <w:pPr>
        <w:pStyle w:val="7"/>
        <w:ind w:firstLine="422"/>
        <w:jc w:val="center"/>
        <w:rPr>
          <w:rFonts w:ascii="宋体" w:hAnsi="宋体"/>
        </w:rPr>
      </w:pPr>
      <w:bookmarkStart w:id="541" w:name="_Toc385589957"/>
      <w:r>
        <w:rPr>
          <w:rFonts w:hint="eastAsia" w:ascii="宋体" w:hAnsi="宋体"/>
        </w:rPr>
        <w:br w:type="page"/>
      </w:r>
      <w:r>
        <w:rPr>
          <w:rFonts w:hint="eastAsia" w:ascii="宋体" w:hAnsi="宋体"/>
        </w:rPr>
        <w:t>第二部分 通用合同条款</w:t>
      </w:r>
    </w:p>
    <w:p>
      <w:pPr>
        <w:ind w:left="440" w:leftChars="200"/>
        <w:jc w:val="center"/>
        <w:rPr>
          <w:b/>
          <w:sz w:val="24"/>
        </w:rPr>
      </w:pPr>
      <w:r>
        <w:rPr>
          <w:rFonts w:hint="eastAsia"/>
          <w:b/>
          <w:sz w:val="24"/>
        </w:rPr>
        <w:t>执行GF-2017-0201合同文本的通用条款（略）</w:t>
      </w:r>
    </w:p>
    <w:bookmarkEnd w:id="538"/>
    <w:bookmarkEnd w:id="539"/>
    <w:bookmarkEnd w:id="540"/>
    <w:bookmarkEnd w:id="541"/>
    <w:p>
      <w:pPr>
        <w:keepNext/>
        <w:keepLines/>
        <w:spacing w:line="360" w:lineRule="auto"/>
        <w:jc w:val="center"/>
        <w:outlineLvl w:val="1"/>
        <w:rPr>
          <w:rFonts w:ascii="黑体" w:hAnsi="黑体" w:eastAsia="黑体"/>
          <w:bCs/>
          <w:sz w:val="32"/>
          <w:szCs w:val="32"/>
        </w:rPr>
      </w:pPr>
      <w:bookmarkStart w:id="542" w:name="_Toc72400562"/>
      <w:bookmarkStart w:id="543" w:name="_Toc19540927"/>
      <w:bookmarkStart w:id="544" w:name="_Toc72400395"/>
      <w:bookmarkStart w:id="545" w:name="_Toc78780403"/>
      <w:bookmarkStart w:id="546" w:name="_Toc78780498"/>
    </w:p>
    <w:p>
      <w:pPr>
        <w:keepNext/>
        <w:keepLines/>
        <w:spacing w:line="360" w:lineRule="auto"/>
        <w:jc w:val="center"/>
        <w:outlineLvl w:val="1"/>
        <w:rPr>
          <w:rFonts w:ascii="黑体" w:hAnsi="黑体" w:eastAsia="黑体"/>
          <w:bCs/>
          <w:sz w:val="32"/>
          <w:szCs w:val="32"/>
        </w:rPr>
      </w:pPr>
      <w:r>
        <w:rPr>
          <w:rFonts w:hint="eastAsia" w:ascii="黑体" w:hAnsi="黑体" w:eastAsia="黑体"/>
          <w:bCs/>
          <w:sz w:val="32"/>
          <w:szCs w:val="32"/>
        </w:rPr>
        <w:t>第三节  专用合同条款</w:t>
      </w:r>
      <w:bookmarkEnd w:id="542"/>
      <w:bookmarkEnd w:id="543"/>
      <w:bookmarkEnd w:id="544"/>
      <w:bookmarkEnd w:id="545"/>
      <w:bookmarkEnd w:id="546"/>
    </w:p>
    <w:p>
      <w:pPr>
        <w:keepNext/>
        <w:keepLines/>
        <w:widowControl/>
        <w:adjustRightInd w:val="0"/>
        <w:snapToGrid w:val="0"/>
        <w:spacing w:line="460" w:lineRule="exact"/>
        <w:ind w:left="495" w:hanging="495" w:hangingChars="224"/>
        <w:rPr>
          <w:b/>
          <w:bCs/>
          <w:szCs w:val="21"/>
        </w:rPr>
      </w:pPr>
      <w:bookmarkStart w:id="547" w:name="_Toc351203633"/>
      <w:r>
        <w:rPr>
          <w:b/>
          <w:bCs/>
          <w:szCs w:val="21"/>
        </w:rPr>
        <w:t>1. 一般约定</w:t>
      </w:r>
    </w:p>
    <w:p>
      <w:pPr>
        <w:adjustRightInd w:val="0"/>
        <w:snapToGrid w:val="0"/>
        <w:spacing w:line="460" w:lineRule="exact"/>
        <w:ind w:firstLine="440" w:firstLineChars="200"/>
        <w:rPr>
          <w:szCs w:val="21"/>
        </w:rPr>
      </w:pPr>
      <w:r>
        <w:rPr>
          <w:szCs w:val="21"/>
        </w:rPr>
        <w:t>1.1 词语定义</w:t>
      </w:r>
    </w:p>
    <w:p>
      <w:pPr>
        <w:adjustRightInd w:val="0"/>
        <w:snapToGrid w:val="0"/>
        <w:spacing w:line="460" w:lineRule="exact"/>
        <w:ind w:firstLine="440" w:firstLineChars="200"/>
        <w:rPr>
          <w:szCs w:val="21"/>
        </w:rPr>
      </w:pPr>
      <w:r>
        <w:rPr>
          <w:szCs w:val="21"/>
        </w:rPr>
        <w:t>1.1.1合同</w:t>
      </w:r>
    </w:p>
    <w:p>
      <w:pPr>
        <w:adjustRightInd w:val="0"/>
        <w:snapToGrid w:val="0"/>
        <w:spacing w:line="460" w:lineRule="exact"/>
        <w:ind w:firstLine="440" w:firstLineChars="200"/>
        <w:rPr>
          <w:szCs w:val="21"/>
          <w:u w:val="single"/>
        </w:rPr>
      </w:pPr>
      <w:r>
        <w:rPr>
          <w:szCs w:val="21"/>
        </w:rPr>
        <w:t>1.1.1.10其他合同文件包括：</w:t>
      </w:r>
      <w:r>
        <w:rPr>
          <w:rFonts w:hint="eastAsia"/>
          <w:szCs w:val="21"/>
          <w:u w:val="single"/>
        </w:rPr>
        <w:t>双方认可的会议记录、设计变更、经济签证、洽商等</w:t>
      </w:r>
      <w:r>
        <w:rPr>
          <w:rFonts w:hint="eastAsia"/>
          <w:szCs w:val="21"/>
        </w:rPr>
        <w:t>。</w:t>
      </w:r>
    </w:p>
    <w:p>
      <w:pPr>
        <w:tabs>
          <w:tab w:val="left" w:pos="4215"/>
        </w:tabs>
        <w:adjustRightInd w:val="0"/>
        <w:snapToGrid w:val="0"/>
        <w:spacing w:line="460" w:lineRule="exact"/>
        <w:ind w:firstLine="440" w:firstLineChars="200"/>
        <w:rPr>
          <w:szCs w:val="21"/>
        </w:rPr>
      </w:pPr>
      <w:r>
        <w:rPr>
          <w:szCs w:val="21"/>
        </w:rPr>
        <w:t>1.1.2 合同当事人及其他相关方</w:t>
      </w:r>
      <w:r>
        <w:rPr>
          <w:szCs w:val="21"/>
        </w:rPr>
        <w:tab/>
      </w:r>
    </w:p>
    <w:p>
      <w:pPr>
        <w:adjustRightInd w:val="0"/>
        <w:snapToGrid w:val="0"/>
        <w:spacing w:line="460" w:lineRule="exact"/>
        <w:ind w:firstLine="440" w:firstLineChars="200"/>
        <w:rPr>
          <w:szCs w:val="21"/>
        </w:rPr>
      </w:pPr>
      <w:r>
        <w:rPr>
          <w:szCs w:val="21"/>
        </w:rPr>
        <w:t>1.1.2.4监理人：</w:t>
      </w:r>
    </w:p>
    <w:p>
      <w:pPr>
        <w:adjustRightInd w:val="0"/>
        <w:snapToGrid w:val="0"/>
        <w:spacing w:line="460" w:lineRule="exact"/>
        <w:ind w:firstLine="440" w:firstLineChars="200"/>
        <w:rPr>
          <w:szCs w:val="21"/>
        </w:rPr>
      </w:pPr>
      <w:r>
        <w:rPr>
          <w:szCs w:val="21"/>
        </w:rPr>
        <w:t>名    称：</w:t>
      </w:r>
      <w:r>
        <w:rPr>
          <w:szCs w:val="21"/>
          <w:u w:val="single"/>
        </w:rPr>
        <w:t></w:t>
      </w:r>
      <w:r>
        <w:rPr>
          <w:rFonts w:hint="eastAsia"/>
          <w:szCs w:val="21"/>
          <w:u w:val="single"/>
        </w:rPr>
        <w:t xml:space="preserve">        </w:t>
      </w:r>
      <w:r>
        <w:rPr>
          <w:szCs w:val="21"/>
          <w:u w:val="single"/>
        </w:rPr>
        <w:t xml:space="preserve">   </w:t>
      </w:r>
      <w:r>
        <w:rPr>
          <w:szCs w:val="21"/>
        </w:rPr>
        <w:t>；</w:t>
      </w:r>
    </w:p>
    <w:p>
      <w:pPr>
        <w:adjustRightInd w:val="0"/>
        <w:snapToGrid w:val="0"/>
        <w:spacing w:line="460" w:lineRule="exact"/>
        <w:ind w:firstLine="440" w:firstLineChars="200"/>
        <w:rPr>
          <w:szCs w:val="21"/>
        </w:rPr>
      </w:pPr>
      <w:r>
        <w:rPr>
          <w:szCs w:val="21"/>
        </w:rPr>
        <w:t>资质类别和等级：</w:t>
      </w:r>
      <w:r>
        <w:rPr>
          <w:szCs w:val="21"/>
          <w:u w:val="single"/>
        </w:rPr>
        <w:t></w:t>
      </w:r>
      <w:r>
        <w:rPr>
          <w:rFonts w:hint="eastAsia"/>
          <w:szCs w:val="21"/>
          <w:u w:val="single"/>
        </w:rPr>
        <w:t xml:space="preserve">   </w:t>
      </w:r>
      <w:r>
        <w:rPr>
          <w:szCs w:val="21"/>
          <w:u w:val="single"/>
        </w:rPr>
        <w:t></w:t>
      </w:r>
      <w:r>
        <w:rPr>
          <w:szCs w:val="21"/>
        </w:rPr>
        <w:t>；</w:t>
      </w:r>
    </w:p>
    <w:p>
      <w:pPr>
        <w:adjustRightInd w:val="0"/>
        <w:snapToGrid w:val="0"/>
        <w:spacing w:line="460" w:lineRule="exact"/>
        <w:ind w:firstLine="440" w:firstLineChars="200"/>
        <w:rPr>
          <w:szCs w:val="21"/>
        </w:rPr>
      </w:pPr>
      <w:r>
        <w:rPr>
          <w:szCs w:val="21"/>
        </w:rPr>
        <w:t>联系电话：</w:t>
      </w:r>
      <w:r>
        <w:rPr>
          <w:szCs w:val="21"/>
          <w:u w:val="single"/>
        </w:rPr>
        <w:t></w:t>
      </w:r>
      <w:r>
        <w:rPr>
          <w:rFonts w:hint="eastAsia"/>
          <w:szCs w:val="21"/>
          <w:u w:val="single"/>
        </w:rPr>
        <w:t xml:space="preserve">            </w:t>
      </w:r>
      <w:r>
        <w:rPr>
          <w:szCs w:val="21"/>
          <w:u w:val="single"/>
        </w:rPr>
        <w:t></w:t>
      </w:r>
      <w:r>
        <w:rPr>
          <w:szCs w:val="21"/>
        </w:rPr>
        <w:t>；</w:t>
      </w:r>
    </w:p>
    <w:p>
      <w:pPr>
        <w:adjustRightInd w:val="0"/>
        <w:snapToGrid w:val="0"/>
        <w:spacing w:line="460" w:lineRule="exact"/>
        <w:ind w:firstLine="440" w:firstLineChars="200"/>
        <w:rPr>
          <w:szCs w:val="21"/>
        </w:rPr>
      </w:pPr>
      <w:r>
        <w:rPr>
          <w:szCs w:val="21"/>
        </w:rPr>
        <w:t>电子信箱：</w:t>
      </w:r>
      <w:r>
        <w:rPr>
          <w:szCs w:val="21"/>
          <w:u w:val="single"/>
        </w:rPr>
        <w:t></w:t>
      </w:r>
      <w:r>
        <w:rPr>
          <w:rFonts w:hint="eastAsia"/>
          <w:szCs w:val="21"/>
          <w:u w:val="single"/>
        </w:rPr>
        <w:t xml:space="preserve">         </w:t>
      </w:r>
      <w:r>
        <w:rPr>
          <w:szCs w:val="21"/>
          <w:u w:val="single"/>
        </w:rPr>
        <w:t></w:t>
      </w:r>
      <w:r>
        <w:rPr>
          <w:szCs w:val="21"/>
        </w:rPr>
        <w:t>；</w:t>
      </w:r>
    </w:p>
    <w:p>
      <w:pPr>
        <w:adjustRightInd w:val="0"/>
        <w:snapToGrid w:val="0"/>
        <w:spacing w:line="460" w:lineRule="exact"/>
        <w:ind w:firstLine="440" w:firstLineChars="200"/>
        <w:rPr>
          <w:szCs w:val="21"/>
        </w:rPr>
      </w:pPr>
      <w:r>
        <w:rPr>
          <w:szCs w:val="21"/>
        </w:rPr>
        <w:t>通信地址：</w:t>
      </w:r>
      <w:r>
        <w:rPr>
          <w:szCs w:val="21"/>
          <w:u w:val="single"/>
        </w:rPr>
        <w:t></w:t>
      </w:r>
      <w:r>
        <w:rPr>
          <w:rFonts w:hint="eastAsia"/>
          <w:szCs w:val="21"/>
          <w:u w:val="single"/>
        </w:rPr>
        <w:t xml:space="preserve">             </w:t>
      </w:r>
      <w:r>
        <w:rPr>
          <w:szCs w:val="21"/>
          <w:u w:val="single"/>
        </w:rPr>
        <w:t></w:t>
      </w:r>
      <w:r>
        <w:rPr>
          <w:szCs w:val="21"/>
        </w:rPr>
        <w:t>。</w:t>
      </w:r>
    </w:p>
    <w:p>
      <w:pPr>
        <w:adjustRightInd w:val="0"/>
        <w:snapToGrid w:val="0"/>
        <w:spacing w:line="460" w:lineRule="exact"/>
        <w:ind w:firstLine="440" w:firstLineChars="200"/>
        <w:rPr>
          <w:szCs w:val="21"/>
        </w:rPr>
      </w:pPr>
      <w:r>
        <w:rPr>
          <w:szCs w:val="21"/>
        </w:rPr>
        <w:t>1.1.2.5 设计人：</w:t>
      </w:r>
    </w:p>
    <w:p>
      <w:pPr>
        <w:snapToGrid w:val="0"/>
        <w:spacing w:line="460" w:lineRule="atLeast"/>
        <w:ind w:firstLine="440" w:firstLineChars="200"/>
        <w:rPr>
          <w:rFonts w:ascii="Calibri" w:hAnsi="Calibri"/>
          <w:szCs w:val="21"/>
        </w:rPr>
      </w:pPr>
      <w:r>
        <w:rPr>
          <w:rFonts w:hint="eastAsia" w:ascii="Calibri" w:hAnsi="Calibri"/>
          <w:szCs w:val="21"/>
        </w:rPr>
        <w:t>名    称：</w:t>
      </w:r>
      <w:r>
        <w:rPr>
          <w:rFonts w:hint="eastAsia" w:ascii="Calibri" w:hAnsi="Calibri"/>
          <w:szCs w:val="21"/>
          <w:u w:val="single"/>
        </w:rPr>
        <w:t xml:space="preserve">                              </w:t>
      </w:r>
      <w:r>
        <w:rPr>
          <w:rFonts w:hint="eastAsia" w:ascii="Calibri" w:hAnsi="Calibri"/>
          <w:szCs w:val="21"/>
        </w:rPr>
        <w:t>；</w:t>
      </w:r>
    </w:p>
    <w:p>
      <w:pPr>
        <w:snapToGrid w:val="0"/>
        <w:spacing w:line="460" w:lineRule="atLeast"/>
        <w:ind w:firstLine="440" w:firstLineChars="200"/>
        <w:rPr>
          <w:rFonts w:ascii="Calibri" w:hAnsi="Calibri"/>
          <w:szCs w:val="21"/>
        </w:rPr>
      </w:pPr>
      <w:r>
        <w:rPr>
          <w:rFonts w:hint="eastAsia" w:ascii="Calibri" w:hAnsi="Calibri"/>
          <w:szCs w:val="21"/>
        </w:rPr>
        <w:t>资质类别和等级：</w:t>
      </w:r>
      <w:r>
        <w:rPr>
          <w:rFonts w:hint="eastAsia" w:ascii="Calibri" w:hAnsi="Calibri"/>
          <w:szCs w:val="21"/>
          <w:u w:val="single"/>
        </w:rPr>
        <w:t xml:space="preserve">               </w:t>
      </w:r>
      <w:r>
        <w:rPr>
          <w:rFonts w:hint="eastAsia" w:ascii="Calibri" w:hAnsi="Calibri"/>
          <w:szCs w:val="21"/>
        </w:rPr>
        <w:t>；</w:t>
      </w:r>
    </w:p>
    <w:p>
      <w:pPr>
        <w:snapToGrid w:val="0"/>
        <w:spacing w:line="460" w:lineRule="atLeast"/>
        <w:ind w:firstLine="440" w:firstLineChars="200"/>
        <w:rPr>
          <w:rFonts w:ascii="Calibri" w:hAnsi="Calibri"/>
          <w:szCs w:val="21"/>
        </w:rPr>
      </w:pPr>
      <w:r>
        <w:rPr>
          <w:rFonts w:hint="eastAsia" w:ascii="Calibri" w:hAnsi="Calibri"/>
          <w:szCs w:val="21"/>
        </w:rPr>
        <w:t>联系电话：</w:t>
      </w:r>
      <w:r>
        <w:rPr>
          <w:rFonts w:hint="eastAsia" w:ascii="Calibri" w:hAnsi="Calibri"/>
          <w:szCs w:val="21"/>
          <w:u w:val="single"/>
        </w:rPr>
        <w:t xml:space="preserve">                            ；</w:t>
      </w:r>
    </w:p>
    <w:p>
      <w:pPr>
        <w:snapToGrid w:val="0"/>
        <w:spacing w:line="460" w:lineRule="atLeast"/>
        <w:ind w:firstLine="440" w:firstLineChars="200"/>
        <w:rPr>
          <w:rFonts w:ascii="Calibri" w:hAnsi="Calibri"/>
          <w:szCs w:val="21"/>
        </w:rPr>
      </w:pPr>
      <w:r>
        <w:rPr>
          <w:rFonts w:hint="eastAsia" w:ascii="Calibri" w:hAnsi="Calibri"/>
          <w:szCs w:val="21"/>
        </w:rPr>
        <w:t>电子信箱：</w:t>
      </w:r>
      <w:r>
        <w:rPr>
          <w:rFonts w:hint="eastAsia" w:ascii="Calibri" w:hAnsi="Calibri"/>
          <w:szCs w:val="21"/>
          <w:u w:val="single"/>
        </w:rPr>
        <w:t xml:space="preserve">                                       </w:t>
      </w:r>
      <w:r>
        <w:rPr>
          <w:rFonts w:hint="eastAsia" w:ascii="Calibri" w:hAnsi="Calibri"/>
          <w:szCs w:val="21"/>
        </w:rPr>
        <w:t>；</w:t>
      </w:r>
    </w:p>
    <w:p>
      <w:pPr>
        <w:adjustRightInd w:val="0"/>
        <w:snapToGrid w:val="0"/>
        <w:spacing w:line="460" w:lineRule="exact"/>
        <w:ind w:firstLine="440" w:firstLineChars="200"/>
        <w:rPr>
          <w:szCs w:val="21"/>
        </w:rPr>
      </w:pPr>
      <w:r>
        <w:rPr>
          <w:rFonts w:hint="eastAsia" w:ascii="Calibri" w:hAnsi="Calibri"/>
          <w:szCs w:val="21"/>
        </w:rPr>
        <w:t>通信地址：</w:t>
      </w:r>
      <w:r>
        <w:rPr>
          <w:rFonts w:hint="eastAsia" w:ascii="Calibri" w:hAnsi="Calibri"/>
          <w:szCs w:val="21"/>
          <w:u w:val="single"/>
        </w:rPr>
        <w:t xml:space="preserve">                                          。</w:t>
      </w:r>
    </w:p>
    <w:p>
      <w:pPr>
        <w:adjustRightInd w:val="0"/>
        <w:snapToGrid w:val="0"/>
        <w:spacing w:line="460" w:lineRule="exact"/>
        <w:ind w:firstLine="440" w:firstLineChars="200"/>
        <w:rPr>
          <w:szCs w:val="21"/>
        </w:rPr>
      </w:pPr>
      <w:r>
        <w:rPr>
          <w:szCs w:val="21"/>
        </w:rPr>
        <w:t>1.1.3 工程和设备</w:t>
      </w:r>
    </w:p>
    <w:p>
      <w:pPr>
        <w:adjustRightInd w:val="0"/>
        <w:snapToGrid w:val="0"/>
        <w:spacing w:line="460" w:lineRule="exact"/>
        <w:ind w:firstLine="440" w:firstLineChars="200"/>
        <w:rPr>
          <w:szCs w:val="21"/>
        </w:rPr>
      </w:pPr>
      <w:r>
        <w:rPr>
          <w:szCs w:val="21"/>
        </w:rPr>
        <w:t>1.1.3.7 作为施工现场组成部分的其他场所包括：</w:t>
      </w:r>
      <w:r>
        <w:rPr>
          <w:rFonts w:hint="eastAsia"/>
          <w:szCs w:val="21"/>
          <w:u w:val="single"/>
        </w:rPr>
        <w:t xml:space="preserve">     </w:t>
      </w:r>
      <w:r>
        <w:rPr>
          <w:szCs w:val="21"/>
          <w:u w:val="single"/>
        </w:rPr>
        <w:t>/</w:t>
      </w:r>
      <w:r>
        <w:rPr>
          <w:rFonts w:hint="eastAsia"/>
          <w:szCs w:val="21"/>
          <w:u w:val="single"/>
        </w:rPr>
        <w:t xml:space="preserve">      </w:t>
      </w:r>
      <w:r>
        <w:rPr>
          <w:szCs w:val="21"/>
          <w:u w:val="single"/>
        </w:rPr>
        <w:t></w:t>
      </w:r>
      <w:r>
        <w:rPr>
          <w:szCs w:val="21"/>
        </w:rPr>
        <w:t>。</w:t>
      </w:r>
    </w:p>
    <w:p>
      <w:pPr>
        <w:adjustRightInd w:val="0"/>
        <w:snapToGrid w:val="0"/>
        <w:spacing w:line="460" w:lineRule="exact"/>
        <w:ind w:firstLine="440" w:firstLineChars="200"/>
        <w:rPr>
          <w:szCs w:val="21"/>
        </w:rPr>
      </w:pPr>
      <w:r>
        <w:rPr>
          <w:szCs w:val="21"/>
        </w:rPr>
        <w:t>1.1.3.9 永久占地包括：</w:t>
      </w:r>
      <w:r>
        <w:rPr>
          <w:szCs w:val="21"/>
          <w:u w:val="single"/>
        </w:rPr>
        <w:t xml:space="preserve">           / </w:t>
      </w:r>
      <w:r>
        <w:rPr>
          <w:rFonts w:hint="eastAsia"/>
          <w:szCs w:val="21"/>
          <w:u w:val="single"/>
        </w:rPr>
        <w:t xml:space="preserve">       </w:t>
      </w:r>
      <w:r>
        <w:rPr>
          <w:szCs w:val="21"/>
          <w:u w:val="single"/>
        </w:rPr>
        <w:t></w:t>
      </w:r>
      <w:r>
        <w:rPr>
          <w:rFonts w:hint="eastAsia"/>
          <w:szCs w:val="21"/>
          <w:u w:val="single"/>
        </w:rPr>
        <w:t xml:space="preserve"> </w:t>
      </w:r>
      <w:r>
        <w:rPr>
          <w:szCs w:val="21"/>
          <w:u w:val="single"/>
        </w:rPr>
        <w:t xml:space="preserve">     </w:t>
      </w:r>
      <w:r>
        <w:rPr>
          <w:szCs w:val="21"/>
        </w:rPr>
        <w:t>。</w:t>
      </w:r>
    </w:p>
    <w:p>
      <w:pPr>
        <w:adjustRightInd w:val="0"/>
        <w:snapToGrid w:val="0"/>
        <w:spacing w:line="460" w:lineRule="exact"/>
        <w:ind w:firstLine="440" w:firstLineChars="200"/>
        <w:rPr>
          <w:szCs w:val="21"/>
        </w:rPr>
      </w:pPr>
      <w:r>
        <w:rPr>
          <w:szCs w:val="21"/>
        </w:rPr>
        <w:t>1.1.3.10 临时占地包括：</w:t>
      </w:r>
      <w:r>
        <w:rPr>
          <w:szCs w:val="21"/>
          <w:u w:val="single"/>
        </w:rPr>
        <w:t xml:space="preserve">    </w:t>
      </w:r>
      <w:r>
        <w:rPr>
          <w:rFonts w:hint="eastAsia"/>
          <w:szCs w:val="21"/>
          <w:u w:val="single"/>
        </w:rPr>
        <w:t>按《通用合同条款》执行</w:t>
      </w:r>
      <w:r>
        <w:rPr>
          <w:szCs w:val="21"/>
          <w:u w:val="single"/>
        </w:rPr>
        <w:t xml:space="preserve">     </w:t>
      </w:r>
      <w:r>
        <w:rPr>
          <w:szCs w:val="21"/>
        </w:rPr>
        <w:t>。</w:t>
      </w:r>
    </w:p>
    <w:p>
      <w:pPr>
        <w:adjustRightInd w:val="0"/>
        <w:snapToGrid w:val="0"/>
        <w:spacing w:line="460" w:lineRule="exact"/>
        <w:ind w:firstLine="440" w:firstLineChars="200"/>
        <w:rPr>
          <w:szCs w:val="21"/>
        </w:rPr>
      </w:pPr>
      <w:r>
        <w:rPr>
          <w:szCs w:val="21"/>
        </w:rPr>
        <w:t xml:space="preserve">1.3法律 </w:t>
      </w:r>
    </w:p>
    <w:p>
      <w:pPr>
        <w:adjustRightInd w:val="0"/>
        <w:snapToGrid w:val="0"/>
        <w:spacing w:line="460" w:lineRule="exact"/>
        <w:ind w:firstLine="440" w:firstLineChars="200"/>
        <w:rPr>
          <w:szCs w:val="21"/>
        </w:rPr>
      </w:pPr>
      <w:r>
        <w:rPr>
          <w:szCs w:val="21"/>
        </w:rPr>
        <w:t>适用于合同的其他规范性文件：</w:t>
      </w:r>
      <w:r>
        <w:rPr>
          <w:rFonts w:hint="eastAsia"/>
          <w:szCs w:val="21"/>
          <w:u w:val="single"/>
        </w:rPr>
        <w:t>《中华人民共和国民法典》、《中华人民共和国建筑法》、《中华人民共和国招标投标法》、《建设工程质量管理条例》、《建设工程安全生产管理条例》等国家及工程所在地现行有效的法律法规和规章。</w:t>
      </w:r>
      <w:r>
        <w:rPr>
          <w:szCs w:val="21"/>
          <w:u w:val="single"/>
        </w:rPr>
        <w:t xml:space="preserve"> </w:t>
      </w:r>
      <w:r>
        <w:rPr>
          <w:b/>
          <w:szCs w:val="21"/>
          <w:u w:val="single"/>
        </w:rPr>
        <w:t xml:space="preserve"> </w:t>
      </w:r>
    </w:p>
    <w:p>
      <w:pPr>
        <w:adjustRightInd w:val="0"/>
        <w:snapToGrid w:val="0"/>
        <w:spacing w:line="460" w:lineRule="exact"/>
        <w:ind w:firstLine="440" w:firstLineChars="200"/>
        <w:rPr>
          <w:szCs w:val="21"/>
        </w:rPr>
      </w:pPr>
      <w:r>
        <w:rPr>
          <w:szCs w:val="21"/>
        </w:rPr>
        <w:t>1.4 标准和规范</w:t>
      </w:r>
    </w:p>
    <w:p>
      <w:pPr>
        <w:adjustRightInd w:val="0"/>
        <w:snapToGrid w:val="0"/>
        <w:spacing w:line="460" w:lineRule="exact"/>
        <w:ind w:firstLine="440" w:firstLineChars="200"/>
        <w:rPr>
          <w:szCs w:val="21"/>
        </w:rPr>
      </w:pPr>
      <w:r>
        <w:rPr>
          <w:szCs w:val="21"/>
        </w:rPr>
        <w:t>1.4.1适用于工程的标准规范包括：</w:t>
      </w:r>
      <w:r>
        <w:rPr>
          <w:szCs w:val="21"/>
          <w:u w:val="single"/>
        </w:rPr>
        <w:t></w:t>
      </w:r>
      <w:r>
        <w:rPr>
          <w:rFonts w:hint="eastAsia"/>
          <w:szCs w:val="21"/>
          <w:u w:val="single"/>
        </w:rPr>
        <w:t>现行的国家标准、行业标准、工程所在地的地方性标准，以及相应的规范、规程等。上述标准并存的，按照最高标准执行</w:t>
      </w:r>
      <w:r>
        <w:rPr>
          <w:szCs w:val="21"/>
          <w:u w:val="single"/>
        </w:rPr>
        <w:t></w:t>
      </w:r>
      <w:r>
        <w:rPr>
          <w:szCs w:val="21"/>
        </w:rPr>
        <w:t>。</w:t>
      </w:r>
    </w:p>
    <w:p>
      <w:pPr>
        <w:adjustRightInd w:val="0"/>
        <w:snapToGrid w:val="0"/>
        <w:spacing w:line="460" w:lineRule="exact"/>
        <w:ind w:firstLine="440" w:firstLineChars="200"/>
        <w:rPr>
          <w:szCs w:val="21"/>
        </w:rPr>
      </w:pPr>
      <w:r>
        <w:rPr>
          <w:szCs w:val="21"/>
        </w:rPr>
        <w:t>1.4.2 发包人提供国外标准、规范的名称：</w:t>
      </w:r>
      <w:r>
        <w:rPr>
          <w:szCs w:val="21"/>
          <w:u w:val="single"/>
        </w:rPr>
        <w:t xml:space="preserve">      /  </w:t>
      </w:r>
      <w:r>
        <w:rPr>
          <w:rFonts w:hint="eastAsia"/>
          <w:szCs w:val="21"/>
          <w:u w:val="single"/>
        </w:rPr>
        <w:t xml:space="preserve">   </w:t>
      </w:r>
      <w:r>
        <w:rPr>
          <w:szCs w:val="21"/>
          <w:u w:val="single"/>
        </w:rPr>
        <w:t xml:space="preserve">     </w:t>
      </w:r>
      <w:r>
        <w:rPr>
          <w:szCs w:val="21"/>
        </w:rPr>
        <w:t>；</w:t>
      </w:r>
    </w:p>
    <w:p>
      <w:pPr>
        <w:adjustRightInd w:val="0"/>
        <w:snapToGrid w:val="0"/>
        <w:spacing w:line="460" w:lineRule="exact"/>
        <w:ind w:firstLine="440" w:firstLineChars="200"/>
        <w:rPr>
          <w:szCs w:val="21"/>
        </w:rPr>
      </w:pPr>
      <w:r>
        <w:rPr>
          <w:szCs w:val="21"/>
        </w:rPr>
        <w:t>发包人提供国外标准、规范的份数：</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w:t>
      </w:r>
      <w:r>
        <w:rPr>
          <w:rFonts w:hint="eastAsia"/>
          <w:szCs w:val="21"/>
          <w:u w:val="single"/>
        </w:rPr>
        <w:t xml:space="preserve"> </w:t>
      </w:r>
      <w:r>
        <w:rPr>
          <w:szCs w:val="21"/>
          <w:u w:val="single"/>
        </w:rPr>
        <w:t xml:space="preserve">           </w:t>
      </w:r>
      <w:r>
        <w:rPr>
          <w:szCs w:val="21"/>
        </w:rPr>
        <w:t>；</w:t>
      </w:r>
    </w:p>
    <w:p>
      <w:pPr>
        <w:adjustRightInd w:val="0"/>
        <w:snapToGrid w:val="0"/>
        <w:spacing w:line="460" w:lineRule="exact"/>
        <w:ind w:firstLine="440" w:firstLineChars="200"/>
        <w:rPr>
          <w:szCs w:val="21"/>
        </w:rPr>
      </w:pPr>
      <w:r>
        <w:rPr>
          <w:szCs w:val="21"/>
        </w:rPr>
        <w:t>发包人提供国外标准、规范的名称：</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   </w:t>
      </w:r>
      <w:r>
        <w:rPr>
          <w:rFonts w:hint="eastAsia"/>
          <w:szCs w:val="21"/>
          <w:u w:val="single"/>
        </w:rPr>
        <w:t xml:space="preserve">   </w:t>
      </w:r>
      <w:r>
        <w:rPr>
          <w:szCs w:val="21"/>
          <w:u w:val="single"/>
        </w:rPr>
        <w:t xml:space="preserve">       </w:t>
      </w:r>
      <w:r>
        <w:rPr>
          <w:szCs w:val="21"/>
        </w:rPr>
        <w:t>。</w:t>
      </w:r>
    </w:p>
    <w:p>
      <w:pPr>
        <w:adjustRightInd w:val="0"/>
        <w:snapToGrid w:val="0"/>
        <w:spacing w:line="460" w:lineRule="exact"/>
        <w:ind w:firstLine="440" w:firstLineChars="200"/>
        <w:rPr>
          <w:szCs w:val="21"/>
        </w:rPr>
      </w:pPr>
      <w:r>
        <w:rPr>
          <w:szCs w:val="21"/>
        </w:rPr>
        <w:t>1.4.3发包人对工程的技术标准和功能要求的特殊要求：</w:t>
      </w:r>
      <w:r>
        <w:rPr>
          <w:szCs w:val="21"/>
          <w:u w:val="single"/>
        </w:rPr>
        <w:t xml:space="preserve">/     </w:t>
      </w:r>
      <w:r>
        <w:rPr>
          <w:szCs w:val="21"/>
        </w:rPr>
        <w:t>。</w:t>
      </w:r>
    </w:p>
    <w:p>
      <w:pPr>
        <w:adjustRightInd w:val="0"/>
        <w:snapToGrid w:val="0"/>
        <w:spacing w:line="460" w:lineRule="exact"/>
        <w:ind w:firstLine="440" w:firstLineChars="200"/>
        <w:rPr>
          <w:szCs w:val="21"/>
        </w:rPr>
      </w:pPr>
      <w:r>
        <w:rPr>
          <w:szCs w:val="21"/>
        </w:rPr>
        <w:t>1.5 合同文件的优先顺序</w:t>
      </w:r>
    </w:p>
    <w:p>
      <w:pPr>
        <w:adjustRightInd w:val="0"/>
        <w:snapToGrid w:val="0"/>
        <w:spacing w:line="460" w:lineRule="exact"/>
        <w:ind w:firstLine="440" w:firstLineChars="200"/>
        <w:rPr>
          <w:b/>
          <w:szCs w:val="21"/>
          <w:u w:val="single"/>
        </w:rPr>
      </w:pPr>
      <w:r>
        <w:rPr>
          <w:szCs w:val="21"/>
        </w:rPr>
        <w:t>合同文件组成及优先顺序为：</w:t>
      </w:r>
      <w:r>
        <w:rPr>
          <w:rFonts w:hint="eastAsia"/>
          <w:sz w:val="18"/>
          <w:szCs w:val="18"/>
          <w:u w:val="single"/>
        </w:rPr>
        <w:t xml:space="preserve"> </w:t>
      </w:r>
      <w:r>
        <w:rPr>
          <w:rFonts w:hint="eastAsia"/>
          <w:b/>
          <w:szCs w:val="21"/>
          <w:u w:val="single"/>
        </w:rPr>
        <w:t>①本合同协议书、②成交通知书、③询比采购文件及答疑文件、④本合同专用条款、⑤图纸、⑥工程量清单、⑦响应文件及其附件、⑧本合同通用条款、⑨标准、规范及有关技术文件、⑩双方有关工程的洽商、变更等书面协议或文件视为本合同的组成部分。前述文件应认为是互为补充和解释的，但如有模棱两可或互相矛盾之处，以前述所列顺序在前者为准。</w:t>
      </w:r>
      <w:r>
        <w:rPr>
          <w:rFonts w:hint="eastAsia"/>
          <w:b/>
          <w:sz w:val="18"/>
          <w:szCs w:val="18"/>
          <w:u w:val="single"/>
        </w:rPr>
        <w:t xml:space="preserve">   </w:t>
      </w:r>
    </w:p>
    <w:p>
      <w:pPr>
        <w:adjustRightInd w:val="0"/>
        <w:snapToGrid w:val="0"/>
        <w:spacing w:line="460" w:lineRule="exact"/>
        <w:ind w:firstLine="440" w:firstLineChars="200"/>
        <w:rPr>
          <w:szCs w:val="21"/>
        </w:rPr>
      </w:pPr>
      <w:r>
        <w:rPr>
          <w:szCs w:val="21"/>
        </w:rPr>
        <w:t>1.6 图纸和承包人文件</w:t>
      </w:r>
      <w:r>
        <w:rPr>
          <w:szCs w:val="21"/>
        </w:rPr>
        <w:tab/>
      </w:r>
    </w:p>
    <w:p>
      <w:pPr>
        <w:adjustRightInd w:val="0"/>
        <w:snapToGrid w:val="0"/>
        <w:spacing w:line="460" w:lineRule="exact"/>
        <w:ind w:firstLine="440" w:firstLineChars="200"/>
        <w:rPr>
          <w:szCs w:val="21"/>
        </w:rPr>
      </w:pPr>
      <w:r>
        <w:rPr>
          <w:szCs w:val="21"/>
        </w:rPr>
        <w:t>1.6.1 图纸的提供</w:t>
      </w:r>
    </w:p>
    <w:p>
      <w:pPr>
        <w:spacing w:line="360" w:lineRule="atLeast"/>
        <w:ind w:firstLine="440" w:firstLineChars="200"/>
        <w:rPr>
          <w:b/>
          <w:szCs w:val="21"/>
          <w:u w:val="single"/>
        </w:rPr>
      </w:pPr>
      <w:r>
        <w:rPr>
          <w:szCs w:val="21"/>
        </w:rPr>
        <w:t>发包人向承包人提供图纸的期限：</w:t>
      </w:r>
      <w:r>
        <w:rPr>
          <w:rFonts w:hint="eastAsia"/>
          <w:b/>
          <w:szCs w:val="21"/>
          <w:u w:val="single"/>
        </w:rPr>
        <w:t>合同签订后7日内，提供相关施工方案、技术图纸；</w:t>
      </w:r>
    </w:p>
    <w:p>
      <w:pPr>
        <w:spacing w:line="360" w:lineRule="atLeast"/>
        <w:ind w:firstLine="440" w:firstLineChars="200"/>
        <w:rPr>
          <w:szCs w:val="21"/>
        </w:rPr>
      </w:pPr>
      <w:r>
        <w:rPr>
          <w:szCs w:val="21"/>
        </w:rPr>
        <w:t>发包人向承包人提供图纸的数量：</w:t>
      </w:r>
      <w:r>
        <w:rPr>
          <w:rFonts w:hint="eastAsia"/>
          <w:szCs w:val="21"/>
          <w:u w:val="single"/>
        </w:rPr>
        <w:t>/</w:t>
      </w:r>
      <w:r>
        <w:rPr>
          <w:rFonts w:hint="eastAsia"/>
          <w:b/>
          <w:szCs w:val="21"/>
          <w:u w:val="single"/>
        </w:rPr>
        <w:t xml:space="preserve">  </w:t>
      </w:r>
      <w:r>
        <w:rPr>
          <w:rFonts w:hint="eastAsia"/>
          <w:b/>
          <w:szCs w:val="21"/>
        </w:rPr>
        <w:t>；</w:t>
      </w:r>
    </w:p>
    <w:p>
      <w:pPr>
        <w:spacing w:line="360" w:lineRule="atLeast"/>
        <w:ind w:firstLine="440" w:firstLineChars="200"/>
        <w:rPr>
          <w:b/>
          <w:szCs w:val="21"/>
        </w:rPr>
      </w:pPr>
      <w:r>
        <w:rPr>
          <w:szCs w:val="21"/>
        </w:rPr>
        <w:t>发包人向承包人提供图纸的内容：</w:t>
      </w:r>
      <w:r>
        <w:rPr>
          <w:rFonts w:hint="eastAsia"/>
          <w:b/>
          <w:szCs w:val="21"/>
          <w:u w:val="single"/>
        </w:rPr>
        <w:t>图纸、答疑及变更文件</w:t>
      </w:r>
      <w:r>
        <w:rPr>
          <w:rFonts w:hint="eastAsia"/>
          <w:b/>
          <w:szCs w:val="21"/>
        </w:rPr>
        <w:t>。</w:t>
      </w:r>
    </w:p>
    <w:p>
      <w:pPr>
        <w:adjustRightInd w:val="0"/>
        <w:snapToGrid w:val="0"/>
        <w:spacing w:line="460" w:lineRule="exact"/>
        <w:ind w:firstLine="440" w:firstLineChars="200"/>
        <w:rPr>
          <w:szCs w:val="21"/>
        </w:rPr>
      </w:pPr>
      <w:r>
        <w:rPr>
          <w:szCs w:val="21"/>
        </w:rPr>
        <w:t>1.6.4 承包人文件</w:t>
      </w:r>
    </w:p>
    <w:p>
      <w:pPr>
        <w:spacing w:line="360" w:lineRule="atLeast"/>
        <w:ind w:firstLine="440" w:firstLineChars="200"/>
        <w:rPr>
          <w:b/>
          <w:szCs w:val="21"/>
        </w:rPr>
      </w:pPr>
      <w:r>
        <w:rPr>
          <w:szCs w:val="21"/>
        </w:rPr>
        <w:t>需要由承包人提供的文件，包括：</w:t>
      </w:r>
      <w:r>
        <w:rPr>
          <w:rFonts w:hint="eastAsia"/>
          <w:b/>
          <w:szCs w:val="21"/>
          <w:u w:val="single"/>
        </w:rPr>
        <w:t>开工前5日提供施工组织设计（须经监理审批、发包人同意后，方可实施），每月25日前提交下月进度计划。</w:t>
      </w:r>
    </w:p>
    <w:p>
      <w:pPr>
        <w:spacing w:line="360" w:lineRule="atLeast"/>
        <w:ind w:firstLine="440" w:firstLineChars="200"/>
        <w:rPr>
          <w:b/>
          <w:szCs w:val="21"/>
          <w:u w:val="single"/>
        </w:rPr>
      </w:pPr>
      <w:r>
        <w:rPr>
          <w:szCs w:val="21"/>
        </w:rPr>
        <w:t>承包人提供的文件的期限为：</w:t>
      </w:r>
      <w:r>
        <w:rPr>
          <w:rFonts w:hint="eastAsia"/>
          <w:b/>
          <w:szCs w:val="21"/>
          <w:u w:val="single"/>
        </w:rPr>
        <w:t>施工前一周；</w:t>
      </w:r>
    </w:p>
    <w:p>
      <w:pPr>
        <w:spacing w:line="360" w:lineRule="atLeast"/>
        <w:ind w:firstLine="440" w:firstLineChars="200"/>
        <w:rPr>
          <w:szCs w:val="21"/>
        </w:rPr>
      </w:pPr>
      <w:r>
        <w:rPr>
          <w:szCs w:val="21"/>
        </w:rPr>
        <w:t>承包人提供的文件的数量为：</w:t>
      </w:r>
      <w:r>
        <w:rPr>
          <w:rFonts w:hint="eastAsia"/>
          <w:b/>
          <w:szCs w:val="21"/>
          <w:u w:val="single"/>
        </w:rPr>
        <w:t>4套</w:t>
      </w:r>
      <w:r>
        <w:rPr>
          <w:rFonts w:hint="eastAsia"/>
          <w:szCs w:val="21"/>
          <w:u w:val="single"/>
        </w:rPr>
        <w:t xml:space="preserve">   </w:t>
      </w:r>
      <w:r>
        <w:rPr>
          <w:szCs w:val="21"/>
        </w:rPr>
        <w:t>；</w:t>
      </w:r>
    </w:p>
    <w:p>
      <w:pPr>
        <w:adjustRightInd w:val="0"/>
        <w:snapToGrid w:val="0"/>
        <w:spacing w:line="460" w:lineRule="exact"/>
        <w:ind w:firstLine="440" w:firstLineChars="200"/>
        <w:rPr>
          <w:b/>
          <w:szCs w:val="21"/>
        </w:rPr>
      </w:pPr>
      <w:r>
        <w:rPr>
          <w:szCs w:val="21"/>
        </w:rPr>
        <w:t>承包人提供的文件的形式为：</w:t>
      </w:r>
      <w:r>
        <w:rPr>
          <w:rFonts w:hint="eastAsia"/>
          <w:b/>
          <w:szCs w:val="21"/>
          <w:u w:val="single"/>
        </w:rPr>
        <w:t>书面文件及电子版（一套）</w:t>
      </w:r>
      <w:r>
        <w:rPr>
          <w:b/>
          <w:szCs w:val="21"/>
        </w:rPr>
        <w:t>；</w:t>
      </w:r>
    </w:p>
    <w:p>
      <w:pPr>
        <w:adjustRightInd w:val="0"/>
        <w:snapToGrid w:val="0"/>
        <w:spacing w:line="460" w:lineRule="exact"/>
        <w:ind w:firstLine="440" w:firstLineChars="200"/>
        <w:rPr>
          <w:szCs w:val="21"/>
        </w:rPr>
      </w:pPr>
      <w:r>
        <w:rPr>
          <w:szCs w:val="21"/>
        </w:rPr>
        <w:t>发包人</w:t>
      </w:r>
      <w:r>
        <w:rPr>
          <w:rFonts w:hint="eastAsia"/>
          <w:szCs w:val="21"/>
        </w:rPr>
        <w:t>审批</w:t>
      </w:r>
      <w:r>
        <w:rPr>
          <w:szCs w:val="21"/>
        </w:rPr>
        <w:t>承包人文件的期限：</w:t>
      </w:r>
      <w:r>
        <w:rPr>
          <w:rFonts w:hint="eastAsia"/>
          <w:b/>
          <w:szCs w:val="21"/>
          <w:u w:val="single"/>
        </w:rPr>
        <w:t>接到承包人报告10日内</w:t>
      </w:r>
      <w:r>
        <w:rPr>
          <w:rFonts w:hint="eastAsia"/>
          <w:b/>
          <w:szCs w:val="21"/>
        </w:rPr>
        <w:t>。</w:t>
      </w:r>
    </w:p>
    <w:p>
      <w:pPr>
        <w:adjustRightInd w:val="0"/>
        <w:snapToGrid w:val="0"/>
        <w:spacing w:line="460" w:lineRule="exact"/>
        <w:ind w:firstLine="440" w:firstLineChars="200"/>
        <w:rPr>
          <w:szCs w:val="21"/>
        </w:rPr>
      </w:pPr>
      <w:r>
        <w:rPr>
          <w:szCs w:val="21"/>
        </w:rPr>
        <w:t>1.6.5 现场图纸准备</w:t>
      </w:r>
    </w:p>
    <w:p>
      <w:pPr>
        <w:adjustRightInd w:val="0"/>
        <w:snapToGrid w:val="0"/>
        <w:spacing w:line="460" w:lineRule="exact"/>
        <w:ind w:firstLine="440" w:firstLineChars="200"/>
        <w:rPr>
          <w:szCs w:val="21"/>
        </w:rPr>
      </w:pPr>
      <w:r>
        <w:rPr>
          <w:szCs w:val="21"/>
        </w:rPr>
        <w:t>关于现场图纸准备的约定：</w:t>
      </w:r>
      <w:r>
        <w:rPr>
          <w:szCs w:val="21"/>
          <w:u w:val="single"/>
        </w:rPr>
        <w:t></w:t>
      </w:r>
      <w:r>
        <w:rPr>
          <w:rFonts w:hint="eastAsia"/>
          <w:b/>
          <w:szCs w:val="21"/>
          <w:u w:val="single"/>
        </w:rPr>
        <w:t>施工现场保留一套完整图纸供发包人、监理人及有关人员使用</w:t>
      </w:r>
      <w:r>
        <w:rPr>
          <w:rFonts w:hint="eastAsia"/>
          <w:szCs w:val="21"/>
        </w:rPr>
        <w:t>。</w:t>
      </w:r>
    </w:p>
    <w:p>
      <w:pPr>
        <w:adjustRightInd w:val="0"/>
        <w:snapToGrid w:val="0"/>
        <w:spacing w:line="460" w:lineRule="exact"/>
        <w:ind w:firstLine="440" w:firstLineChars="200"/>
        <w:rPr>
          <w:szCs w:val="21"/>
        </w:rPr>
      </w:pPr>
      <w:r>
        <w:rPr>
          <w:szCs w:val="21"/>
        </w:rPr>
        <w:t>1.7 联络</w:t>
      </w:r>
    </w:p>
    <w:p>
      <w:pPr>
        <w:adjustRightInd w:val="0"/>
        <w:snapToGrid w:val="0"/>
        <w:spacing w:line="460" w:lineRule="exact"/>
        <w:ind w:firstLine="440" w:firstLineChars="200"/>
        <w:rPr>
          <w:szCs w:val="21"/>
        </w:rPr>
      </w:pPr>
      <w:r>
        <w:rPr>
          <w:szCs w:val="21"/>
        </w:rPr>
        <w:t>1.7.1发包人和承包人应当在</w:t>
      </w:r>
      <w:r>
        <w:rPr>
          <w:rFonts w:hint="eastAsia" w:cs="MingLiU_HKSCS"/>
          <w:szCs w:val="21"/>
          <w:u w:val="single"/>
        </w:rPr>
        <w:t xml:space="preserve"> </w:t>
      </w:r>
      <w:r>
        <w:rPr>
          <w:rFonts w:hint="eastAsia"/>
          <w:b/>
          <w:szCs w:val="21"/>
          <w:u w:val="single"/>
        </w:rPr>
        <w:t>3</w:t>
      </w:r>
      <w:r>
        <w:rPr>
          <w:szCs w:val="21"/>
        </w:rPr>
        <w:t>天内将与合同有关的通知、批准、证明、证书、指示、指令、要求、请求、同意、意见、确定和决定等书面函件送达对方当事人</w:t>
      </w:r>
      <w:r>
        <w:rPr>
          <w:rFonts w:hint="eastAsia"/>
          <w:szCs w:val="21"/>
        </w:rPr>
        <w:t>。</w:t>
      </w:r>
    </w:p>
    <w:p>
      <w:pPr>
        <w:adjustRightInd w:val="0"/>
        <w:snapToGrid w:val="0"/>
        <w:spacing w:line="460" w:lineRule="exact"/>
        <w:ind w:firstLine="440" w:firstLineChars="200"/>
        <w:rPr>
          <w:szCs w:val="21"/>
        </w:rPr>
      </w:pPr>
      <w:r>
        <w:rPr>
          <w:szCs w:val="21"/>
        </w:rPr>
        <w:t>1.7.2 发包人接收文件的地点：</w:t>
      </w:r>
      <w:r>
        <w:rPr>
          <w:rFonts w:hint="eastAsia"/>
          <w:szCs w:val="21"/>
          <w:u w:val="single"/>
        </w:rPr>
        <w:t xml:space="preserve">          </w:t>
      </w:r>
      <w:r>
        <w:rPr>
          <w:szCs w:val="21"/>
        </w:rPr>
        <w:t>；</w:t>
      </w:r>
    </w:p>
    <w:p>
      <w:pPr>
        <w:adjustRightInd w:val="0"/>
        <w:snapToGrid w:val="0"/>
        <w:spacing w:line="460" w:lineRule="exact"/>
        <w:ind w:firstLine="440" w:firstLineChars="200"/>
        <w:rPr>
          <w:szCs w:val="21"/>
        </w:rPr>
      </w:pPr>
      <w:r>
        <w:rPr>
          <w:szCs w:val="21"/>
        </w:rPr>
        <w:t>发包人指定的接收人为：</w:t>
      </w:r>
      <w:r>
        <w:rPr>
          <w:rFonts w:hint="eastAsia"/>
          <w:szCs w:val="21"/>
          <w:u w:val="single"/>
        </w:rPr>
        <w:t xml:space="preserve">  </w:t>
      </w:r>
      <w:r>
        <w:rPr>
          <w:rFonts w:hint="eastAsia"/>
          <w:szCs w:val="21"/>
          <w:u w:val="single"/>
          <w:lang w:val="en-US"/>
        </w:rPr>
        <w:t xml:space="preserve">      </w:t>
      </w:r>
      <w:r>
        <w:rPr>
          <w:rFonts w:hint="eastAsia"/>
          <w:szCs w:val="21"/>
          <w:u w:val="single"/>
        </w:rPr>
        <w:t xml:space="preserve">   </w:t>
      </w:r>
      <w:r>
        <w:rPr>
          <w:szCs w:val="21"/>
        </w:rPr>
        <w:t>。</w:t>
      </w:r>
    </w:p>
    <w:p>
      <w:pPr>
        <w:adjustRightInd w:val="0"/>
        <w:snapToGrid w:val="0"/>
        <w:spacing w:line="460" w:lineRule="exact"/>
        <w:ind w:firstLine="440" w:firstLineChars="200"/>
        <w:rPr>
          <w:szCs w:val="21"/>
        </w:rPr>
      </w:pPr>
      <w:r>
        <w:rPr>
          <w:szCs w:val="21"/>
        </w:rPr>
        <w:t>承包人接收文件的地点：</w:t>
      </w:r>
      <w:r>
        <w:rPr>
          <w:rFonts w:hint="eastAsia"/>
          <w:szCs w:val="21"/>
          <w:u w:val="single"/>
        </w:rPr>
        <w:t xml:space="preserve">                          </w:t>
      </w:r>
      <w:r>
        <w:rPr>
          <w:szCs w:val="21"/>
        </w:rPr>
        <w:t>；</w:t>
      </w:r>
    </w:p>
    <w:p>
      <w:pPr>
        <w:adjustRightInd w:val="0"/>
        <w:snapToGrid w:val="0"/>
        <w:spacing w:line="460" w:lineRule="exact"/>
        <w:ind w:firstLine="440" w:firstLineChars="200"/>
        <w:rPr>
          <w:szCs w:val="21"/>
        </w:rPr>
      </w:pPr>
      <w:r>
        <w:rPr>
          <w:szCs w:val="21"/>
        </w:rPr>
        <w:t>承包人指定的接收人为：</w:t>
      </w:r>
      <w:r>
        <w:rPr>
          <w:rFonts w:hint="eastAsia"/>
          <w:szCs w:val="21"/>
          <w:u w:val="single"/>
        </w:rPr>
        <w:t xml:space="preserve">             </w:t>
      </w:r>
      <w:r>
        <w:rPr>
          <w:szCs w:val="21"/>
        </w:rPr>
        <w:t>。</w:t>
      </w:r>
    </w:p>
    <w:p>
      <w:pPr>
        <w:adjustRightInd w:val="0"/>
        <w:snapToGrid w:val="0"/>
        <w:spacing w:line="460" w:lineRule="exact"/>
        <w:ind w:firstLine="440" w:firstLineChars="200"/>
        <w:rPr>
          <w:szCs w:val="21"/>
        </w:rPr>
      </w:pPr>
      <w:r>
        <w:rPr>
          <w:szCs w:val="21"/>
        </w:rPr>
        <w:t>监理人接收文件的地点：</w:t>
      </w:r>
      <w:r>
        <w:rPr>
          <w:rFonts w:hint="eastAsia"/>
          <w:b/>
          <w:szCs w:val="21"/>
          <w:u w:val="single"/>
        </w:rPr>
        <w:t xml:space="preserve">                 </w:t>
      </w:r>
      <w:r>
        <w:rPr>
          <w:szCs w:val="21"/>
        </w:rPr>
        <w:t>；</w:t>
      </w:r>
    </w:p>
    <w:p>
      <w:pPr>
        <w:adjustRightInd w:val="0"/>
        <w:snapToGrid w:val="0"/>
        <w:spacing w:line="460" w:lineRule="exact"/>
        <w:ind w:firstLine="440" w:firstLineChars="200"/>
        <w:rPr>
          <w:szCs w:val="21"/>
        </w:rPr>
      </w:pPr>
      <w:r>
        <w:rPr>
          <w:szCs w:val="21"/>
        </w:rPr>
        <w:t>监理人指定的接收人为：</w:t>
      </w:r>
      <w:r>
        <w:rPr>
          <w:szCs w:val="21"/>
          <w:u w:val="single"/>
        </w:rPr>
        <w:t xml:space="preserve"> </w:t>
      </w:r>
      <w:r>
        <w:rPr>
          <w:rFonts w:hint="eastAsia"/>
          <w:szCs w:val="21"/>
          <w:u w:val="single"/>
        </w:rPr>
        <w:t xml:space="preserve">                 </w:t>
      </w:r>
      <w:r>
        <w:rPr>
          <w:szCs w:val="21"/>
        </w:rPr>
        <w:t>。</w:t>
      </w:r>
    </w:p>
    <w:p>
      <w:pPr>
        <w:adjustRightInd w:val="0"/>
        <w:snapToGrid w:val="0"/>
        <w:spacing w:line="460" w:lineRule="exact"/>
        <w:ind w:firstLine="440" w:firstLineChars="200"/>
        <w:rPr>
          <w:szCs w:val="21"/>
        </w:rPr>
      </w:pPr>
      <w:r>
        <w:rPr>
          <w:szCs w:val="21"/>
        </w:rPr>
        <w:t>1.10 交通运输</w:t>
      </w:r>
    </w:p>
    <w:p>
      <w:pPr>
        <w:adjustRightInd w:val="0"/>
        <w:snapToGrid w:val="0"/>
        <w:spacing w:line="460" w:lineRule="exact"/>
        <w:ind w:firstLine="440" w:firstLineChars="200"/>
        <w:rPr>
          <w:szCs w:val="21"/>
        </w:rPr>
      </w:pPr>
      <w:r>
        <w:rPr>
          <w:szCs w:val="21"/>
        </w:rPr>
        <w:t>1.10.1 出入现场的权利</w:t>
      </w:r>
    </w:p>
    <w:p>
      <w:pPr>
        <w:spacing w:line="360" w:lineRule="atLeast"/>
        <w:ind w:firstLine="440" w:firstLineChars="200"/>
        <w:rPr>
          <w:szCs w:val="21"/>
        </w:rPr>
      </w:pPr>
      <w:r>
        <w:rPr>
          <w:szCs w:val="21"/>
        </w:rPr>
        <w:t>关于出入现场的权利的约定：</w:t>
      </w:r>
      <w:r>
        <w:rPr>
          <w:rFonts w:hint="eastAsia"/>
          <w:b/>
          <w:szCs w:val="21"/>
          <w:u w:val="single"/>
        </w:rPr>
        <w:t>与工程有关的人员方可进场，进场前须经施工方同意</w:t>
      </w:r>
      <w:r>
        <w:rPr>
          <w:rFonts w:hint="eastAsia"/>
          <w:b/>
          <w:szCs w:val="21"/>
        </w:rPr>
        <w:t>。</w:t>
      </w:r>
    </w:p>
    <w:p>
      <w:pPr>
        <w:adjustRightInd w:val="0"/>
        <w:snapToGrid w:val="0"/>
        <w:spacing w:line="460" w:lineRule="exact"/>
        <w:ind w:firstLine="440" w:firstLineChars="200"/>
        <w:rPr>
          <w:szCs w:val="21"/>
        </w:rPr>
      </w:pPr>
      <w:r>
        <w:rPr>
          <w:szCs w:val="21"/>
        </w:rPr>
        <w:t>1.10.3 场内交通</w:t>
      </w:r>
    </w:p>
    <w:p>
      <w:pPr>
        <w:spacing w:line="360" w:lineRule="atLeast"/>
        <w:ind w:firstLine="440" w:firstLineChars="200"/>
        <w:rPr>
          <w:b/>
          <w:szCs w:val="21"/>
        </w:rPr>
      </w:pPr>
      <w:r>
        <w:rPr>
          <w:szCs w:val="21"/>
        </w:rPr>
        <w:t>关于场外交通和场内交通的边界的约定：</w:t>
      </w:r>
      <w:r>
        <w:rPr>
          <w:rFonts w:hint="eastAsia"/>
          <w:b/>
          <w:szCs w:val="21"/>
          <w:u w:val="single"/>
        </w:rPr>
        <w:t>现场交接指定，场内和场外的交通安全均由承包人负责</w:t>
      </w:r>
      <w:r>
        <w:rPr>
          <w:rFonts w:hint="eastAsia"/>
          <w:b/>
          <w:szCs w:val="21"/>
        </w:rPr>
        <w:t>。</w:t>
      </w:r>
    </w:p>
    <w:p>
      <w:pPr>
        <w:adjustRightInd w:val="0"/>
        <w:snapToGrid w:val="0"/>
        <w:spacing w:line="460" w:lineRule="exact"/>
        <w:ind w:firstLine="440" w:firstLineChars="200"/>
        <w:rPr>
          <w:szCs w:val="21"/>
        </w:rPr>
      </w:pPr>
      <w:r>
        <w:rPr>
          <w:szCs w:val="21"/>
        </w:rPr>
        <w:t>关于发包人向承包人免费提供满足工程施工需要的场内道路和交通设施的约定：</w:t>
      </w:r>
      <w:r>
        <w:rPr>
          <w:rFonts w:hint="eastAsia"/>
          <w:b/>
          <w:szCs w:val="21"/>
          <w:u w:val="single"/>
        </w:rPr>
        <w:t xml:space="preserve">按现有场地移交 </w:t>
      </w:r>
      <w:r>
        <w:rPr>
          <w:b/>
          <w:szCs w:val="21"/>
          <w:u w:val="single"/>
        </w:rPr>
        <w:t></w:t>
      </w:r>
      <w:r>
        <w:rPr>
          <w:szCs w:val="21"/>
        </w:rPr>
        <w:t>。</w:t>
      </w:r>
    </w:p>
    <w:p>
      <w:pPr>
        <w:adjustRightInd w:val="0"/>
        <w:snapToGrid w:val="0"/>
        <w:spacing w:line="460" w:lineRule="exact"/>
        <w:ind w:firstLine="440" w:firstLineChars="200"/>
        <w:rPr>
          <w:szCs w:val="21"/>
        </w:rPr>
      </w:pPr>
      <w:r>
        <w:rPr>
          <w:szCs w:val="21"/>
        </w:rPr>
        <w:t>1.10.4超大件和超重件的运输</w:t>
      </w:r>
    </w:p>
    <w:p>
      <w:pPr>
        <w:adjustRightInd w:val="0"/>
        <w:snapToGrid w:val="0"/>
        <w:spacing w:line="460" w:lineRule="exact"/>
        <w:ind w:firstLine="440" w:firstLineChars="200"/>
        <w:rPr>
          <w:szCs w:val="21"/>
        </w:rPr>
      </w:pPr>
      <w:r>
        <w:rPr>
          <w:szCs w:val="21"/>
        </w:rPr>
        <w:t>运输超大件或超重件所需的道路和桥梁临时加固改造费用和其他有关费用由</w:t>
      </w:r>
      <w:r>
        <w:rPr>
          <w:rFonts w:hint="eastAsia"/>
          <w:b/>
          <w:szCs w:val="21"/>
          <w:u w:val="single"/>
        </w:rPr>
        <w:t>承包人</w:t>
      </w:r>
      <w:r>
        <w:rPr>
          <w:szCs w:val="21"/>
        </w:rPr>
        <w:t>承担。</w:t>
      </w:r>
    </w:p>
    <w:p>
      <w:pPr>
        <w:adjustRightInd w:val="0"/>
        <w:snapToGrid w:val="0"/>
        <w:spacing w:line="460" w:lineRule="exact"/>
        <w:ind w:firstLine="440" w:firstLineChars="200"/>
        <w:rPr>
          <w:szCs w:val="21"/>
        </w:rPr>
      </w:pPr>
      <w:r>
        <w:rPr>
          <w:szCs w:val="21"/>
        </w:rPr>
        <w:t>1.11 知识产权</w:t>
      </w:r>
    </w:p>
    <w:p>
      <w:pPr>
        <w:adjustRightInd w:val="0"/>
        <w:snapToGrid w:val="0"/>
        <w:spacing w:line="460" w:lineRule="exact"/>
        <w:ind w:firstLine="440" w:firstLineChars="200"/>
        <w:rPr>
          <w:szCs w:val="21"/>
        </w:rPr>
      </w:pPr>
      <w:r>
        <w:rPr>
          <w:szCs w:val="21"/>
        </w:rPr>
        <w:t>1.11.1关于发包人提供给承包人的图纸、发包人为实施工程自行编制或委托编制的技术规范以及反映发包人关于合同要求或其他类似性质的文件的著作权的归属：</w:t>
      </w:r>
      <w:r>
        <w:rPr>
          <w:rFonts w:hint="eastAsia"/>
          <w:b/>
          <w:szCs w:val="21"/>
          <w:u w:val="single"/>
        </w:rPr>
        <w:t>执行通用条款</w:t>
      </w:r>
      <w:r>
        <w:rPr>
          <w:szCs w:val="21"/>
        </w:rPr>
        <w:t>。</w:t>
      </w:r>
    </w:p>
    <w:p>
      <w:pPr>
        <w:adjustRightInd w:val="0"/>
        <w:snapToGrid w:val="0"/>
        <w:spacing w:line="460" w:lineRule="exact"/>
        <w:ind w:firstLine="440" w:firstLineChars="200"/>
        <w:rPr>
          <w:szCs w:val="21"/>
        </w:rPr>
      </w:pPr>
      <w:r>
        <w:rPr>
          <w:szCs w:val="21"/>
        </w:rPr>
        <w:t>关于发包人提供的上述文件的使用限制的要求：</w:t>
      </w:r>
      <w:r>
        <w:rPr>
          <w:szCs w:val="21"/>
          <w:u w:val="single"/>
        </w:rPr>
        <w:t xml:space="preserve"> </w:t>
      </w:r>
      <w:r>
        <w:rPr>
          <w:rFonts w:hint="eastAsia"/>
          <w:b/>
          <w:szCs w:val="21"/>
          <w:u w:val="single"/>
        </w:rPr>
        <w:t>执行通用条款</w:t>
      </w:r>
      <w:r>
        <w:rPr>
          <w:szCs w:val="21"/>
          <w:u w:val="single"/>
        </w:rPr>
        <w:t xml:space="preserve"> </w:t>
      </w:r>
      <w:r>
        <w:rPr>
          <w:szCs w:val="21"/>
        </w:rPr>
        <w:t>。</w:t>
      </w:r>
    </w:p>
    <w:p>
      <w:pPr>
        <w:adjustRightInd w:val="0"/>
        <w:snapToGrid w:val="0"/>
        <w:spacing w:line="460" w:lineRule="exact"/>
        <w:ind w:firstLine="440" w:firstLineChars="200"/>
        <w:rPr>
          <w:szCs w:val="21"/>
        </w:rPr>
      </w:pPr>
      <w:r>
        <w:rPr>
          <w:szCs w:val="21"/>
        </w:rPr>
        <w:t>1.11.2 关于承包人为实施工程所编制文件的著作权的归属：</w:t>
      </w:r>
      <w:r>
        <w:rPr>
          <w:szCs w:val="21"/>
          <w:u w:val="single"/>
        </w:rPr>
        <w:t xml:space="preserve"> </w:t>
      </w:r>
      <w:r>
        <w:rPr>
          <w:rFonts w:hint="eastAsia"/>
          <w:b/>
          <w:szCs w:val="21"/>
          <w:u w:val="single"/>
        </w:rPr>
        <w:t>执行通用条款</w:t>
      </w:r>
      <w:r>
        <w:rPr>
          <w:szCs w:val="21"/>
        </w:rPr>
        <w:t>。</w:t>
      </w:r>
    </w:p>
    <w:p>
      <w:pPr>
        <w:adjustRightInd w:val="0"/>
        <w:snapToGrid w:val="0"/>
        <w:spacing w:line="460" w:lineRule="exact"/>
        <w:ind w:firstLine="440" w:firstLineChars="200"/>
        <w:rPr>
          <w:szCs w:val="21"/>
        </w:rPr>
      </w:pPr>
      <w:r>
        <w:rPr>
          <w:szCs w:val="21"/>
        </w:rPr>
        <w:t>关于承包人提供的上述文件的使用限制的要求：</w:t>
      </w:r>
      <w:r>
        <w:rPr>
          <w:rFonts w:hint="eastAsia"/>
          <w:b/>
          <w:szCs w:val="21"/>
          <w:u w:val="single"/>
        </w:rPr>
        <w:t>执行通用条款</w:t>
      </w:r>
      <w:r>
        <w:rPr>
          <w:szCs w:val="21"/>
          <w:u w:val="single"/>
        </w:rPr>
        <w:t xml:space="preserve"> </w:t>
      </w:r>
      <w:r>
        <w:rPr>
          <w:szCs w:val="21"/>
        </w:rPr>
        <w:t>。</w:t>
      </w:r>
    </w:p>
    <w:p>
      <w:pPr>
        <w:adjustRightInd w:val="0"/>
        <w:snapToGrid w:val="0"/>
        <w:spacing w:line="460" w:lineRule="exact"/>
        <w:ind w:firstLine="440" w:firstLineChars="200"/>
        <w:rPr>
          <w:szCs w:val="21"/>
        </w:rPr>
      </w:pPr>
      <w:r>
        <w:rPr>
          <w:szCs w:val="21"/>
        </w:rPr>
        <w:t>1.11.</w:t>
      </w:r>
      <w:r>
        <w:rPr>
          <w:rFonts w:hint="eastAsia"/>
          <w:szCs w:val="21"/>
        </w:rPr>
        <w:t>4</w:t>
      </w:r>
      <w:r>
        <w:rPr>
          <w:szCs w:val="21"/>
        </w:rPr>
        <w:t xml:space="preserve"> 承包人在施工过程中所采用的专利、专有技术、技术秘密的使用费的承担方式：</w:t>
      </w:r>
      <w:r>
        <w:rPr>
          <w:szCs w:val="21"/>
          <w:u w:val="single"/>
        </w:rPr>
        <w:t></w:t>
      </w:r>
      <w:r>
        <w:rPr>
          <w:rFonts w:hint="eastAsia"/>
          <w:b/>
          <w:szCs w:val="21"/>
          <w:u w:val="single"/>
        </w:rPr>
        <w:t>执行通用条款</w:t>
      </w:r>
      <w:r>
        <w:rPr>
          <w:szCs w:val="21"/>
          <w:u w:val="single"/>
        </w:rPr>
        <w:t xml:space="preserve"> </w:t>
      </w:r>
      <w:r>
        <w:rPr>
          <w:szCs w:val="21"/>
        </w:rPr>
        <w:t>。</w:t>
      </w:r>
    </w:p>
    <w:p>
      <w:pPr>
        <w:adjustRightInd w:val="0"/>
        <w:snapToGrid w:val="0"/>
        <w:spacing w:line="460" w:lineRule="exact"/>
        <w:ind w:firstLine="440" w:firstLineChars="200"/>
        <w:rPr>
          <w:szCs w:val="21"/>
        </w:rPr>
      </w:pPr>
      <w:r>
        <w:rPr>
          <w:szCs w:val="21"/>
        </w:rPr>
        <w:t>1.13工程量清单</w:t>
      </w:r>
      <w:r>
        <w:rPr>
          <w:rFonts w:hint="eastAsia"/>
          <w:szCs w:val="21"/>
        </w:rPr>
        <w:t>错误</w:t>
      </w:r>
      <w:r>
        <w:rPr>
          <w:szCs w:val="21"/>
        </w:rPr>
        <w:t>的修正</w:t>
      </w:r>
    </w:p>
    <w:p>
      <w:pPr>
        <w:spacing w:line="360" w:lineRule="atLeast"/>
        <w:ind w:firstLine="330" w:firstLineChars="150"/>
        <w:rPr>
          <w:szCs w:val="21"/>
        </w:rPr>
      </w:pPr>
      <w:r>
        <w:rPr>
          <w:rFonts w:hint="eastAsia"/>
          <w:szCs w:val="21"/>
        </w:rPr>
        <w:t>出现工程量清单错误时，是否调整合同价格：</w:t>
      </w:r>
      <w:r>
        <w:rPr>
          <w:szCs w:val="21"/>
          <w:u w:val="single"/>
        </w:rPr>
        <w:t xml:space="preserve"> </w:t>
      </w:r>
      <w:r>
        <w:rPr>
          <w:rFonts w:hint="eastAsia"/>
          <w:szCs w:val="21"/>
          <w:u w:val="single"/>
        </w:rPr>
        <w:t>标前核量时提出，中标后不予调整。</w:t>
      </w:r>
    </w:p>
    <w:p>
      <w:pPr>
        <w:adjustRightInd w:val="0"/>
        <w:snapToGrid w:val="0"/>
        <w:spacing w:line="460" w:lineRule="exact"/>
        <w:ind w:firstLine="440" w:firstLineChars="200"/>
        <w:rPr>
          <w:szCs w:val="21"/>
        </w:rPr>
      </w:pPr>
      <w:r>
        <w:rPr>
          <w:szCs w:val="21"/>
        </w:rPr>
        <w:t>允许调整合同价格的工程量偏差范围：</w:t>
      </w:r>
      <w:r>
        <w:rPr>
          <w:szCs w:val="21"/>
          <w:u w:val="single"/>
        </w:rPr>
        <w:t></w:t>
      </w:r>
      <w:r>
        <w:rPr>
          <w:rFonts w:hint="eastAsia"/>
          <w:szCs w:val="21"/>
          <w:u w:val="single"/>
        </w:rPr>
        <w:t xml:space="preserve"> </w:t>
      </w:r>
      <w:r>
        <w:rPr>
          <w:rFonts w:hint="eastAsia"/>
          <w:b/>
          <w:szCs w:val="21"/>
          <w:u w:val="single"/>
        </w:rPr>
        <w:t xml:space="preserve">   </w:t>
      </w:r>
      <w:r>
        <w:rPr>
          <w:b/>
          <w:szCs w:val="21"/>
          <w:u w:val="single"/>
        </w:rPr>
        <w:t xml:space="preserve"> /   </w:t>
      </w:r>
      <w:r>
        <w:rPr>
          <w:szCs w:val="21"/>
          <w:u w:val="single"/>
        </w:rPr>
        <w:t xml:space="preserve">  </w:t>
      </w:r>
      <w:r>
        <w:rPr>
          <w:szCs w:val="21"/>
        </w:rPr>
        <w:t>。</w:t>
      </w:r>
      <w:bookmarkStart w:id="548" w:name="_Toc460227083"/>
      <w:bookmarkStart w:id="549" w:name="_Toc460226813"/>
      <w:bookmarkStart w:id="550" w:name="_Toc460660198"/>
    </w:p>
    <w:p>
      <w:pPr>
        <w:adjustRightInd w:val="0"/>
        <w:snapToGrid w:val="0"/>
        <w:spacing w:line="460" w:lineRule="exact"/>
        <w:ind w:firstLine="442" w:firstLineChars="200"/>
        <w:rPr>
          <w:szCs w:val="21"/>
        </w:rPr>
      </w:pPr>
      <w:r>
        <w:rPr>
          <w:b/>
          <w:szCs w:val="21"/>
        </w:rPr>
        <w:t>2. 发包人</w:t>
      </w:r>
      <w:bookmarkEnd w:id="548"/>
      <w:bookmarkEnd w:id="549"/>
      <w:bookmarkEnd w:id="550"/>
    </w:p>
    <w:p>
      <w:pPr>
        <w:adjustRightInd w:val="0"/>
        <w:snapToGrid w:val="0"/>
        <w:spacing w:line="460" w:lineRule="exact"/>
        <w:ind w:firstLine="440" w:firstLineChars="200"/>
        <w:rPr>
          <w:szCs w:val="21"/>
        </w:rPr>
      </w:pPr>
      <w:r>
        <w:rPr>
          <w:szCs w:val="21"/>
        </w:rPr>
        <w:t>2.2 发包人代表</w:t>
      </w:r>
    </w:p>
    <w:p>
      <w:pPr>
        <w:adjustRightInd w:val="0"/>
        <w:snapToGrid w:val="0"/>
        <w:spacing w:line="460" w:lineRule="exact"/>
        <w:ind w:firstLine="440" w:firstLineChars="200"/>
        <w:rPr>
          <w:szCs w:val="21"/>
        </w:rPr>
      </w:pPr>
      <w:r>
        <w:rPr>
          <w:szCs w:val="21"/>
        </w:rPr>
        <w:t>发包人代表：</w:t>
      </w:r>
    </w:p>
    <w:p>
      <w:pPr>
        <w:adjustRightInd w:val="0"/>
        <w:snapToGrid w:val="0"/>
        <w:spacing w:line="460" w:lineRule="exact"/>
        <w:ind w:firstLine="440" w:firstLineChars="200"/>
        <w:rPr>
          <w:szCs w:val="21"/>
        </w:rPr>
      </w:pPr>
      <w:r>
        <w:rPr>
          <w:szCs w:val="21"/>
        </w:rPr>
        <w:t>姓    名：</w:t>
      </w:r>
      <w:r>
        <w:rPr>
          <w:szCs w:val="21"/>
          <w:u w:val="single"/>
        </w:rPr>
        <w:t></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w:t>
      </w:r>
      <w:r>
        <w:rPr>
          <w:szCs w:val="21"/>
        </w:rPr>
        <w:t>；</w:t>
      </w:r>
    </w:p>
    <w:p>
      <w:pPr>
        <w:adjustRightInd w:val="0"/>
        <w:snapToGrid w:val="0"/>
        <w:spacing w:line="460" w:lineRule="exact"/>
        <w:ind w:firstLine="440" w:firstLineChars="200"/>
        <w:rPr>
          <w:szCs w:val="21"/>
        </w:rPr>
      </w:pPr>
      <w:r>
        <w:rPr>
          <w:szCs w:val="21"/>
        </w:rPr>
        <w:t>身份证号：</w:t>
      </w:r>
      <w:r>
        <w:rPr>
          <w:szCs w:val="21"/>
          <w:u w:val="single"/>
        </w:rPr>
        <w:t xml:space="preserve">   </w:t>
      </w:r>
      <w:r>
        <w:rPr>
          <w:rFonts w:hint="eastAsia"/>
          <w:szCs w:val="21"/>
          <w:u w:val="single"/>
        </w:rPr>
        <w:t xml:space="preserve"> </w:t>
      </w:r>
      <w:r>
        <w:rPr>
          <w:szCs w:val="21"/>
          <w:u w:val="single"/>
        </w:rPr>
        <w:t></w:t>
      </w:r>
      <w:r>
        <w:rPr>
          <w:rFonts w:hint="eastAsia"/>
          <w:szCs w:val="21"/>
          <w:u w:val="single"/>
        </w:rPr>
        <w:t xml:space="preserve"> </w:t>
      </w:r>
      <w:r>
        <w:rPr>
          <w:szCs w:val="21"/>
          <w:u w:val="single"/>
        </w:rPr>
        <w:t xml:space="preserve"> </w:t>
      </w:r>
      <w:r>
        <w:rPr>
          <w:szCs w:val="21"/>
        </w:rPr>
        <w:t>；</w:t>
      </w:r>
    </w:p>
    <w:p>
      <w:pPr>
        <w:adjustRightInd w:val="0"/>
        <w:snapToGrid w:val="0"/>
        <w:spacing w:line="460" w:lineRule="exact"/>
        <w:ind w:firstLine="440" w:firstLineChars="200"/>
        <w:rPr>
          <w:szCs w:val="21"/>
        </w:rPr>
      </w:pPr>
      <w:r>
        <w:rPr>
          <w:szCs w:val="21"/>
        </w:rPr>
        <w:t>职    务：</w:t>
      </w:r>
      <w:r>
        <w:rPr>
          <w:szCs w:val="21"/>
          <w:u w:val="single"/>
        </w:rPr>
        <w:t></w:t>
      </w:r>
      <w:r>
        <w:rPr>
          <w:rFonts w:hint="eastAsia"/>
          <w:szCs w:val="21"/>
          <w:u w:val="single"/>
        </w:rPr>
        <w:t xml:space="preserve">     </w:t>
      </w:r>
      <w:r>
        <w:rPr>
          <w:szCs w:val="21"/>
          <w:u w:val="single"/>
        </w:rPr>
        <w:t> </w:t>
      </w:r>
      <w:r>
        <w:rPr>
          <w:szCs w:val="21"/>
        </w:rPr>
        <w:t>；</w:t>
      </w:r>
    </w:p>
    <w:p>
      <w:pPr>
        <w:adjustRightInd w:val="0"/>
        <w:snapToGrid w:val="0"/>
        <w:spacing w:line="460" w:lineRule="exact"/>
        <w:ind w:firstLine="440" w:firstLineChars="200"/>
        <w:rPr>
          <w:szCs w:val="21"/>
        </w:rPr>
      </w:pPr>
      <w:r>
        <w:rPr>
          <w:szCs w:val="21"/>
        </w:rPr>
        <w:t>联系电话：</w:t>
      </w:r>
      <w:r>
        <w:rPr>
          <w:szCs w:val="21"/>
          <w:u w:val="single"/>
        </w:rPr>
        <w:t></w:t>
      </w:r>
      <w:r>
        <w:rPr>
          <w:rFonts w:hint="eastAsia"/>
          <w:szCs w:val="21"/>
          <w:u w:val="single"/>
        </w:rPr>
        <w:t xml:space="preserve">     </w:t>
      </w:r>
      <w:r>
        <w:rPr>
          <w:szCs w:val="21"/>
          <w:u w:val="single"/>
        </w:rPr>
        <w:t></w:t>
      </w:r>
      <w:r>
        <w:rPr>
          <w:rFonts w:hint="eastAsia"/>
          <w:szCs w:val="21"/>
          <w:u w:val="single"/>
        </w:rPr>
        <w:t xml:space="preserve"> </w:t>
      </w:r>
      <w:r>
        <w:rPr>
          <w:szCs w:val="21"/>
          <w:u w:val="single"/>
        </w:rPr>
        <w:t> </w:t>
      </w:r>
      <w:r>
        <w:rPr>
          <w:szCs w:val="21"/>
        </w:rPr>
        <w:t>；</w:t>
      </w:r>
    </w:p>
    <w:p>
      <w:pPr>
        <w:adjustRightInd w:val="0"/>
        <w:snapToGrid w:val="0"/>
        <w:spacing w:line="460" w:lineRule="exact"/>
        <w:ind w:firstLine="440" w:firstLineChars="200"/>
        <w:rPr>
          <w:szCs w:val="21"/>
        </w:rPr>
      </w:pPr>
      <w:r>
        <w:rPr>
          <w:szCs w:val="21"/>
        </w:rPr>
        <w:t>电子信箱：</w:t>
      </w:r>
      <w:r>
        <w:rPr>
          <w:szCs w:val="21"/>
          <w:u w:val="single"/>
        </w:rPr>
        <w:t>   </w:t>
      </w:r>
      <w:r>
        <w:rPr>
          <w:rFonts w:hint="eastAsia"/>
          <w:szCs w:val="21"/>
          <w:u w:val="single"/>
        </w:rPr>
        <w:t xml:space="preserve"> </w:t>
      </w:r>
      <w:r>
        <w:rPr>
          <w:szCs w:val="21"/>
          <w:u w:val="single"/>
        </w:rPr>
        <w:t> </w:t>
      </w:r>
      <w:r>
        <w:rPr>
          <w:szCs w:val="21"/>
        </w:rPr>
        <w:t>；</w:t>
      </w:r>
    </w:p>
    <w:p>
      <w:pPr>
        <w:adjustRightInd w:val="0"/>
        <w:snapToGrid w:val="0"/>
        <w:spacing w:line="460" w:lineRule="exact"/>
        <w:ind w:firstLine="440" w:firstLineChars="200"/>
        <w:rPr>
          <w:szCs w:val="21"/>
        </w:rPr>
      </w:pPr>
      <w:r>
        <w:rPr>
          <w:szCs w:val="21"/>
        </w:rPr>
        <w:t>通信地址：</w:t>
      </w:r>
      <w:r>
        <w:rPr>
          <w:szCs w:val="21"/>
          <w:u w:val="single"/>
        </w:rPr>
        <w:t></w:t>
      </w:r>
      <w:r>
        <w:rPr>
          <w:rFonts w:hint="eastAsia"/>
          <w:szCs w:val="21"/>
          <w:u w:val="single"/>
        </w:rPr>
        <w:t xml:space="preserve">  </w:t>
      </w:r>
      <w:r>
        <w:rPr>
          <w:szCs w:val="21"/>
          <w:u w:val="single"/>
        </w:rPr>
        <w:t xml:space="preserve">  </w:t>
      </w:r>
      <w:r>
        <w:rPr>
          <w:szCs w:val="21"/>
        </w:rPr>
        <w:t>。</w:t>
      </w:r>
    </w:p>
    <w:p>
      <w:pPr>
        <w:spacing w:line="360" w:lineRule="atLeast"/>
        <w:ind w:firstLine="440" w:firstLineChars="200"/>
        <w:rPr>
          <w:b/>
          <w:szCs w:val="21"/>
        </w:rPr>
      </w:pPr>
      <w:r>
        <w:rPr>
          <w:szCs w:val="21"/>
        </w:rPr>
        <w:t>发包人对发包人代表的授权范围如下：</w:t>
      </w:r>
      <w:r>
        <w:rPr>
          <w:szCs w:val="21"/>
          <w:u w:val="single"/>
        </w:rPr>
        <w:t></w:t>
      </w:r>
      <w:r>
        <w:rPr>
          <w:rFonts w:hint="eastAsia"/>
          <w:b/>
          <w:szCs w:val="21"/>
          <w:u w:val="single"/>
        </w:rPr>
        <w:t>外部工作协调，参加工程验收，对工程进度、质量、安全文明施工等进行监督管理事宜</w:t>
      </w:r>
      <w:r>
        <w:rPr>
          <w:rFonts w:hint="eastAsia"/>
          <w:b/>
          <w:szCs w:val="21"/>
        </w:rPr>
        <w:t>。</w:t>
      </w:r>
    </w:p>
    <w:p>
      <w:pPr>
        <w:adjustRightInd w:val="0"/>
        <w:snapToGrid w:val="0"/>
        <w:spacing w:line="460" w:lineRule="exact"/>
        <w:ind w:firstLine="440" w:firstLineChars="200"/>
        <w:rPr>
          <w:szCs w:val="21"/>
        </w:rPr>
      </w:pPr>
      <w:r>
        <w:rPr>
          <w:szCs w:val="21"/>
        </w:rPr>
        <w:t>2.4 施工现场、施工条件和基础资料的提供</w:t>
      </w:r>
    </w:p>
    <w:p>
      <w:pPr>
        <w:adjustRightInd w:val="0"/>
        <w:snapToGrid w:val="0"/>
        <w:spacing w:line="460" w:lineRule="exact"/>
        <w:ind w:firstLine="440" w:firstLineChars="200"/>
        <w:rPr>
          <w:szCs w:val="21"/>
        </w:rPr>
      </w:pPr>
      <w:r>
        <w:rPr>
          <w:szCs w:val="21"/>
        </w:rPr>
        <w:t>2.4.1 提供施工现场</w:t>
      </w:r>
    </w:p>
    <w:p>
      <w:pPr>
        <w:adjustRightInd w:val="0"/>
        <w:snapToGrid w:val="0"/>
        <w:spacing w:line="460" w:lineRule="exact"/>
        <w:ind w:firstLine="440" w:firstLineChars="200"/>
        <w:rPr>
          <w:szCs w:val="21"/>
        </w:rPr>
      </w:pPr>
      <w:r>
        <w:rPr>
          <w:szCs w:val="21"/>
        </w:rPr>
        <w:t>关于发包人移交施工现场的期限要求：</w:t>
      </w:r>
      <w:r>
        <w:rPr>
          <w:szCs w:val="21"/>
          <w:u w:val="single"/>
        </w:rPr>
        <w:t></w:t>
      </w:r>
      <w:r>
        <w:rPr>
          <w:rFonts w:hint="eastAsia"/>
          <w:b/>
          <w:szCs w:val="21"/>
          <w:u w:val="single"/>
        </w:rPr>
        <w:t>已完成</w:t>
      </w:r>
      <w:r>
        <w:rPr>
          <w:szCs w:val="21"/>
          <w:u w:val="single"/>
        </w:rPr>
        <w:t xml:space="preserve">  </w:t>
      </w:r>
      <w:r>
        <w:rPr>
          <w:szCs w:val="21"/>
        </w:rPr>
        <w:t>。</w:t>
      </w:r>
    </w:p>
    <w:p>
      <w:pPr>
        <w:adjustRightInd w:val="0"/>
        <w:snapToGrid w:val="0"/>
        <w:spacing w:line="460" w:lineRule="exact"/>
        <w:ind w:firstLine="440" w:firstLineChars="200"/>
        <w:rPr>
          <w:szCs w:val="21"/>
        </w:rPr>
      </w:pPr>
      <w:r>
        <w:rPr>
          <w:szCs w:val="21"/>
        </w:rPr>
        <w:t>2.4.2 提供施工条件</w:t>
      </w:r>
    </w:p>
    <w:p>
      <w:pPr>
        <w:spacing w:line="360" w:lineRule="atLeast"/>
        <w:ind w:firstLine="440" w:firstLineChars="200"/>
        <w:rPr>
          <w:szCs w:val="21"/>
          <w:u w:val="single"/>
        </w:rPr>
      </w:pPr>
      <w:r>
        <w:rPr>
          <w:szCs w:val="21"/>
        </w:rPr>
        <w:t>关于发包人应负责提供施工</w:t>
      </w:r>
      <w:r>
        <w:rPr>
          <w:rFonts w:hint="eastAsia"/>
          <w:szCs w:val="21"/>
        </w:rPr>
        <w:t>所需要的条件，</w:t>
      </w:r>
      <w:r>
        <w:rPr>
          <w:szCs w:val="21"/>
        </w:rPr>
        <w:t>包括：</w:t>
      </w:r>
      <w:r>
        <w:rPr>
          <w:rFonts w:hint="eastAsia"/>
          <w:szCs w:val="21"/>
          <w:u w:val="single"/>
        </w:rPr>
        <w:t>发包人提供一路临时用电以供施工使用，承包人在发包人指定取电处自费安装电表接出电缆至现场供应施工用电，同时承包人具有防备市政临时断电措施，在临时断电时能够提供施工电力，费用承包人在投标报价时已予以充分考虑。</w:t>
      </w:r>
    </w:p>
    <w:p>
      <w:pPr>
        <w:spacing w:line="360" w:lineRule="atLeast"/>
        <w:ind w:firstLine="440" w:firstLineChars="200"/>
        <w:rPr>
          <w:szCs w:val="21"/>
          <w:u w:val="single"/>
        </w:rPr>
      </w:pPr>
      <w:r>
        <w:rPr>
          <w:rFonts w:hint="eastAsia"/>
          <w:szCs w:val="21"/>
          <w:u w:val="single"/>
        </w:rPr>
        <w:t>施工临时给排水：发包人提供一个供水口，承包人在发包人指定供水处自费安装水表接出管线至现场供应施工用水，如水量不能满足，由承包人自费解决。发包人提供一个市政排水出口，排水管线接驳由承包人自行解决，如排水容量不能满足，由承包人自费解决，费用承包人在投标报价时已予以充分考虑。</w:t>
      </w:r>
    </w:p>
    <w:p>
      <w:pPr>
        <w:adjustRightInd w:val="0"/>
        <w:snapToGrid w:val="0"/>
        <w:spacing w:line="460" w:lineRule="exact"/>
        <w:ind w:firstLine="440" w:firstLineChars="200"/>
        <w:rPr>
          <w:szCs w:val="21"/>
        </w:rPr>
      </w:pPr>
      <w:r>
        <w:rPr>
          <w:szCs w:val="21"/>
        </w:rPr>
        <w:t>2.5 资金来源证明及支付担保</w:t>
      </w:r>
    </w:p>
    <w:p>
      <w:pPr>
        <w:adjustRightInd w:val="0"/>
        <w:snapToGrid w:val="0"/>
        <w:spacing w:line="460" w:lineRule="exact"/>
        <w:ind w:firstLine="440" w:firstLineChars="200"/>
        <w:rPr>
          <w:szCs w:val="21"/>
        </w:rPr>
      </w:pPr>
      <w:r>
        <w:rPr>
          <w:szCs w:val="21"/>
        </w:rPr>
        <w:t>发包人提供资金来源证明的期限要求：</w:t>
      </w:r>
      <w:r>
        <w:rPr>
          <w:szCs w:val="21"/>
          <w:u w:val="single"/>
        </w:rPr>
        <w:t xml:space="preserve">  </w:t>
      </w:r>
      <w:r>
        <w:rPr>
          <w:rFonts w:hint="eastAsia"/>
          <w:szCs w:val="21"/>
          <w:u w:val="single"/>
        </w:rPr>
        <w:t xml:space="preserve">  </w:t>
      </w:r>
      <w:r>
        <w:rPr>
          <w:szCs w:val="21"/>
          <w:u w:val="single"/>
        </w:rPr>
        <w:t xml:space="preserve">/           </w:t>
      </w:r>
      <w:r>
        <w:rPr>
          <w:szCs w:val="21"/>
        </w:rPr>
        <w:t>。</w:t>
      </w:r>
    </w:p>
    <w:p>
      <w:pPr>
        <w:adjustRightInd w:val="0"/>
        <w:snapToGrid w:val="0"/>
        <w:spacing w:line="460" w:lineRule="exact"/>
        <w:ind w:firstLine="440" w:firstLineChars="200"/>
        <w:rPr>
          <w:szCs w:val="21"/>
        </w:rPr>
      </w:pPr>
      <w:r>
        <w:rPr>
          <w:szCs w:val="21"/>
        </w:rPr>
        <w:t>发包人是否提供支付担保：</w:t>
      </w:r>
      <w:r>
        <w:rPr>
          <w:szCs w:val="21"/>
          <w:u w:val="single"/>
        </w:rPr>
        <w:t xml:space="preserve">         </w:t>
      </w:r>
      <w:r>
        <w:rPr>
          <w:rFonts w:hint="eastAsia"/>
          <w:szCs w:val="21"/>
          <w:u w:val="single"/>
        </w:rPr>
        <w:t xml:space="preserve">不提供  </w:t>
      </w:r>
      <w:r>
        <w:rPr>
          <w:szCs w:val="21"/>
          <w:u w:val="single"/>
        </w:rPr>
        <w:t xml:space="preserve">       </w:t>
      </w:r>
      <w:r>
        <w:rPr>
          <w:szCs w:val="21"/>
        </w:rPr>
        <w:t>。</w:t>
      </w:r>
    </w:p>
    <w:p>
      <w:pPr>
        <w:adjustRightInd w:val="0"/>
        <w:snapToGrid w:val="0"/>
        <w:spacing w:line="460" w:lineRule="exact"/>
        <w:ind w:firstLine="440" w:firstLineChars="200"/>
        <w:rPr>
          <w:szCs w:val="21"/>
          <w:u w:val="single"/>
        </w:rPr>
      </w:pPr>
      <w:r>
        <w:rPr>
          <w:szCs w:val="21"/>
        </w:rPr>
        <w:t>发包人提供支付担保的形式：</w:t>
      </w:r>
      <w:r>
        <w:rPr>
          <w:szCs w:val="21"/>
          <w:u w:val="single"/>
        </w:rPr>
        <w:t xml:space="preserve">       /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szCs w:val="21"/>
        </w:rPr>
        <w:t>。</w:t>
      </w:r>
    </w:p>
    <w:p>
      <w:pPr>
        <w:adjustRightInd w:val="0"/>
        <w:snapToGrid w:val="0"/>
        <w:spacing w:line="460" w:lineRule="exact"/>
        <w:ind w:firstLine="442" w:firstLineChars="200"/>
        <w:rPr>
          <w:b/>
          <w:bCs/>
          <w:szCs w:val="21"/>
        </w:rPr>
      </w:pPr>
      <w:r>
        <w:rPr>
          <w:rFonts w:hint="eastAsia"/>
          <w:b/>
          <w:bCs/>
          <w:szCs w:val="21"/>
        </w:rPr>
        <w:t>3</w:t>
      </w:r>
      <w:r>
        <w:rPr>
          <w:b/>
          <w:bCs/>
          <w:szCs w:val="21"/>
        </w:rPr>
        <w:t>.</w:t>
      </w:r>
      <w:r>
        <w:rPr>
          <w:rFonts w:hint="eastAsia"/>
          <w:b/>
          <w:bCs/>
          <w:szCs w:val="21"/>
        </w:rPr>
        <w:t>承包人</w:t>
      </w:r>
    </w:p>
    <w:p>
      <w:pPr>
        <w:adjustRightInd w:val="0"/>
        <w:snapToGrid w:val="0"/>
        <w:spacing w:line="460" w:lineRule="exact"/>
        <w:ind w:firstLine="440" w:firstLineChars="200"/>
        <w:rPr>
          <w:szCs w:val="21"/>
        </w:rPr>
      </w:pPr>
      <w:r>
        <w:rPr>
          <w:szCs w:val="21"/>
        </w:rPr>
        <w:t>3.1 承包人的一般义务</w:t>
      </w:r>
    </w:p>
    <w:p>
      <w:pPr>
        <w:adjustRightInd w:val="0"/>
        <w:snapToGrid w:val="0"/>
        <w:spacing w:line="460" w:lineRule="exact"/>
        <w:ind w:firstLine="440" w:firstLineChars="200"/>
        <w:rPr>
          <w:szCs w:val="21"/>
        </w:rPr>
      </w:pPr>
      <w:r>
        <w:rPr>
          <w:szCs w:val="21"/>
        </w:rPr>
        <w:t>（</w:t>
      </w:r>
      <w:r>
        <w:rPr>
          <w:rFonts w:hint="eastAsia"/>
          <w:szCs w:val="21"/>
        </w:rPr>
        <w:t>9</w:t>
      </w:r>
      <w:r>
        <w:rPr>
          <w:szCs w:val="21"/>
        </w:rPr>
        <w:t>）承包人提交的竣工资料的内容：</w:t>
      </w:r>
      <w:r>
        <w:rPr>
          <w:rFonts w:hint="eastAsia"/>
          <w:szCs w:val="21"/>
          <w:u w:val="single"/>
        </w:rPr>
        <w:t>按当地档案管理部门的要求进行提供</w:t>
      </w:r>
      <w:r>
        <w:rPr>
          <w:rFonts w:hint="eastAsia"/>
          <w:szCs w:val="21"/>
        </w:rPr>
        <w:t>。</w:t>
      </w:r>
    </w:p>
    <w:p>
      <w:pPr>
        <w:spacing w:line="360" w:lineRule="atLeast"/>
        <w:ind w:firstLine="440" w:firstLineChars="200"/>
        <w:rPr>
          <w:szCs w:val="21"/>
        </w:rPr>
      </w:pPr>
      <w:r>
        <w:rPr>
          <w:szCs w:val="21"/>
        </w:rPr>
        <w:t>承包人需要提交的竣工资料套数：</w:t>
      </w:r>
      <w:r>
        <w:rPr>
          <w:szCs w:val="21"/>
          <w:u w:val="single"/>
        </w:rPr>
        <w:t xml:space="preserve">    </w:t>
      </w:r>
      <w:r>
        <w:rPr>
          <w:rFonts w:hint="eastAsia"/>
          <w:szCs w:val="21"/>
          <w:u w:val="single"/>
        </w:rPr>
        <w:t>提交</w:t>
      </w:r>
      <w:r>
        <w:rPr>
          <w:szCs w:val="21"/>
          <w:u w:val="single"/>
        </w:rPr>
        <w:t>3</w:t>
      </w:r>
      <w:r>
        <w:rPr>
          <w:rFonts w:hint="eastAsia"/>
          <w:szCs w:val="21"/>
          <w:u w:val="single"/>
        </w:rPr>
        <w:t>套完整、规范、合格的书面工程竣工资料及1套完整、规范、合格的电子版竣工资料</w:t>
      </w:r>
      <w:r>
        <w:rPr>
          <w:rFonts w:hint="eastAsia"/>
          <w:szCs w:val="21"/>
        </w:rPr>
        <w:t>。</w:t>
      </w:r>
    </w:p>
    <w:p>
      <w:pPr>
        <w:adjustRightInd w:val="0"/>
        <w:snapToGrid w:val="0"/>
        <w:spacing w:line="460" w:lineRule="exact"/>
        <w:ind w:firstLine="440" w:firstLineChars="200"/>
        <w:rPr>
          <w:szCs w:val="21"/>
        </w:rPr>
      </w:pPr>
      <w:r>
        <w:rPr>
          <w:szCs w:val="21"/>
        </w:rPr>
        <w:t>承包人提交的竣工资料的费用承担：</w:t>
      </w:r>
      <w:r>
        <w:rPr>
          <w:szCs w:val="21"/>
          <w:u w:val="single"/>
        </w:rPr>
        <w:t xml:space="preserve">   </w:t>
      </w:r>
      <w:r>
        <w:rPr>
          <w:rFonts w:hint="eastAsia"/>
          <w:szCs w:val="21"/>
          <w:u w:val="single"/>
        </w:rPr>
        <w:t>工程完工后一个月内，承包人提供 3 套符合相关标准的竣工图及相关验收资料（包括电子档），费用已在投标报价时充分考虑。承包人必须严格按照国家规定及发包人要求收集、整理、归档工程各环节的技术、管理资料。承包人工程竣工资料不齐全、不规范，并在规定时间内仍未整改完善按时提交的，将向发包人承担5万元的违约金，并承担因此而造成的一切后果</w:t>
      </w:r>
      <w:r>
        <w:rPr>
          <w:rFonts w:hint="eastAsia"/>
          <w:szCs w:val="21"/>
        </w:rPr>
        <w:t>。</w:t>
      </w:r>
    </w:p>
    <w:p>
      <w:pPr>
        <w:adjustRightInd w:val="0"/>
        <w:snapToGrid w:val="0"/>
        <w:spacing w:line="460" w:lineRule="exact"/>
        <w:ind w:firstLine="440" w:firstLineChars="200"/>
        <w:rPr>
          <w:szCs w:val="21"/>
        </w:rPr>
      </w:pPr>
      <w:r>
        <w:rPr>
          <w:szCs w:val="21"/>
        </w:rPr>
        <w:t>承包人提交的竣工资料移交时间：</w:t>
      </w:r>
      <w:r>
        <w:rPr>
          <w:szCs w:val="21"/>
          <w:u w:val="single"/>
        </w:rPr>
        <w:t xml:space="preserve">    </w:t>
      </w:r>
      <w:r>
        <w:rPr>
          <w:rFonts w:hint="eastAsia"/>
          <w:szCs w:val="21"/>
          <w:u w:val="single"/>
        </w:rPr>
        <w:t>工程竣工验收合格后2</w:t>
      </w:r>
      <w:r>
        <w:rPr>
          <w:szCs w:val="21"/>
          <w:u w:val="single"/>
        </w:rPr>
        <w:t>0</w:t>
      </w:r>
      <w:r>
        <w:rPr>
          <w:rFonts w:hint="eastAsia"/>
          <w:szCs w:val="21"/>
          <w:u w:val="single"/>
        </w:rPr>
        <w:t xml:space="preserve">日内   </w:t>
      </w:r>
      <w:r>
        <w:rPr>
          <w:rFonts w:hint="eastAsia"/>
          <w:szCs w:val="21"/>
        </w:rPr>
        <w:t>。</w:t>
      </w:r>
    </w:p>
    <w:p>
      <w:pPr>
        <w:adjustRightInd w:val="0"/>
        <w:snapToGrid w:val="0"/>
        <w:spacing w:line="460" w:lineRule="exact"/>
        <w:ind w:firstLine="440" w:firstLineChars="200"/>
        <w:rPr>
          <w:szCs w:val="21"/>
        </w:rPr>
      </w:pPr>
      <w:r>
        <w:rPr>
          <w:szCs w:val="21"/>
        </w:rPr>
        <w:t>承包人提交的竣工资料形式要求：</w:t>
      </w:r>
      <w:r>
        <w:rPr>
          <w:szCs w:val="21"/>
          <w:u w:val="single"/>
        </w:rPr>
        <w:t xml:space="preserve">   </w:t>
      </w:r>
      <w:r>
        <w:rPr>
          <w:rFonts w:hint="eastAsia"/>
          <w:szCs w:val="21"/>
          <w:u w:val="single"/>
        </w:rPr>
        <w:t>按当地档案管理部门的要求进行提供</w:t>
      </w:r>
      <w:r>
        <w:rPr>
          <w:rFonts w:hint="eastAsia"/>
          <w:szCs w:val="21"/>
        </w:rPr>
        <w:t>。</w:t>
      </w:r>
    </w:p>
    <w:p>
      <w:pPr>
        <w:spacing w:line="360" w:lineRule="atLeast"/>
        <w:ind w:firstLine="440" w:firstLineChars="200"/>
        <w:rPr>
          <w:szCs w:val="21"/>
          <w:u w:val="single"/>
        </w:rPr>
      </w:pPr>
      <w:r>
        <w:rPr>
          <w:szCs w:val="21"/>
        </w:rPr>
        <w:t>承包人应履行的其他义务：</w:t>
      </w:r>
      <w:r>
        <w:rPr>
          <w:rFonts w:hint="eastAsia"/>
          <w:szCs w:val="21"/>
          <w:u w:val="single"/>
        </w:rPr>
        <w:t>1）积极配合建筑业管理部门、当地卫生防疫部门、派出所等相关部门做好施工人员的计划生育、卫生防疫、办理暂住证等，费用自理。2）承包人必须遵守淮南地方的法规，服从行业主管部门的管理，凡涉及到承包单位的施工备案、车辆准运等有关证、照，包括外地施工单位进淮施工备案费用、排污管理费、噪声管理费、垃圾管理费、外运渣土处置费等，均由承包人自行办理，发包人给予配合，发生的费用全部由承包人承担。3）高（中）考、节假日、市内重大活动期间以及业主需要的时间段内，可能对施工作出某些限制和配合要求，承包人应按照要求作出必要的配合，并承担有可能因此而引起工效降低需增加的费用。4）废弃建筑垃圾清运工作由承包人负责，费用由承包人承担。5）在校园内严格遵照《淮南师范学院基建工程安全文明施工管理办法》执行。</w:t>
      </w:r>
    </w:p>
    <w:p>
      <w:pPr>
        <w:numPr>
          <w:ilvl w:val="0"/>
          <w:numId w:val="6"/>
        </w:numPr>
        <w:adjustRightInd w:val="0"/>
        <w:snapToGrid w:val="0"/>
        <w:spacing w:line="460" w:lineRule="exact"/>
        <w:ind w:firstLine="440" w:firstLineChars="200"/>
        <w:rPr>
          <w:szCs w:val="21"/>
        </w:rPr>
      </w:pPr>
      <w:r>
        <w:rPr>
          <w:szCs w:val="21"/>
        </w:rPr>
        <w:t>3.2 项目经理</w:t>
      </w:r>
    </w:p>
    <w:p>
      <w:pPr>
        <w:adjustRightInd w:val="0"/>
        <w:snapToGrid w:val="0"/>
        <w:spacing w:line="460" w:lineRule="exact"/>
        <w:ind w:firstLine="440" w:firstLineChars="200"/>
        <w:rPr>
          <w:szCs w:val="21"/>
        </w:rPr>
      </w:pPr>
      <w:r>
        <w:rPr>
          <w:szCs w:val="21"/>
        </w:rPr>
        <w:t>3.2.1 项目经理：</w:t>
      </w:r>
    </w:p>
    <w:p>
      <w:pPr>
        <w:adjustRightInd w:val="0"/>
        <w:snapToGrid w:val="0"/>
        <w:spacing w:line="460" w:lineRule="exact"/>
        <w:ind w:firstLine="440" w:firstLineChars="200"/>
        <w:rPr>
          <w:szCs w:val="21"/>
        </w:rPr>
      </w:pPr>
      <w:r>
        <w:rPr>
          <w:szCs w:val="21"/>
        </w:rPr>
        <w:t>姓    名：</w:t>
      </w:r>
      <w:r>
        <w:rPr>
          <w:szCs w:val="21"/>
          <w:u w:val="single"/>
        </w:rPr>
        <w:t>  </w:t>
      </w:r>
      <w:r>
        <w:rPr>
          <w:rFonts w:hint="eastAsia"/>
          <w:szCs w:val="21"/>
          <w:u w:val="single"/>
        </w:rPr>
        <w:t xml:space="preserve">      </w:t>
      </w:r>
      <w:r>
        <w:rPr>
          <w:szCs w:val="21"/>
          <w:u w:val="single"/>
        </w:rPr>
        <w:t> </w:t>
      </w:r>
      <w:r>
        <w:rPr>
          <w:szCs w:val="21"/>
        </w:rPr>
        <w:t>；</w:t>
      </w:r>
    </w:p>
    <w:p>
      <w:pPr>
        <w:adjustRightInd w:val="0"/>
        <w:snapToGrid w:val="0"/>
        <w:spacing w:line="460" w:lineRule="exact"/>
        <w:ind w:firstLine="440" w:firstLineChars="200"/>
        <w:rPr>
          <w:szCs w:val="21"/>
        </w:rPr>
      </w:pPr>
      <w:r>
        <w:rPr>
          <w:szCs w:val="21"/>
        </w:rPr>
        <w:t>身份证号：</w:t>
      </w:r>
      <w:r>
        <w:rPr>
          <w:szCs w:val="21"/>
          <w:u w:val="single"/>
        </w:rPr>
        <w:t>  </w:t>
      </w:r>
      <w:r>
        <w:rPr>
          <w:rFonts w:hint="eastAsia"/>
          <w:szCs w:val="21"/>
          <w:u w:val="single"/>
        </w:rPr>
        <w:t xml:space="preserve">      </w:t>
      </w:r>
      <w:r>
        <w:rPr>
          <w:szCs w:val="21"/>
          <w:u w:val="single"/>
        </w:rPr>
        <w:t> </w:t>
      </w:r>
      <w:r>
        <w:rPr>
          <w:szCs w:val="21"/>
        </w:rPr>
        <w:t>；</w:t>
      </w:r>
    </w:p>
    <w:p>
      <w:pPr>
        <w:adjustRightInd w:val="0"/>
        <w:snapToGrid w:val="0"/>
        <w:spacing w:line="460" w:lineRule="exact"/>
        <w:ind w:firstLine="440" w:firstLineChars="200"/>
        <w:rPr>
          <w:szCs w:val="21"/>
        </w:rPr>
      </w:pPr>
      <w:r>
        <w:rPr>
          <w:szCs w:val="21"/>
        </w:rPr>
        <w:t>建造师执业资格等级：</w:t>
      </w:r>
      <w:r>
        <w:rPr>
          <w:szCs w:val="21"/>
          <w:u w:val="single"/>
        </w:rPr>
        <w:t>   </w:t>
      </w:r>
      <w:r>
        <w:rPr>
          <w:szCs w:val="21"/>
        </w:rPr>
        <w:t>；</w:t>
      </w:r>
    </w:p>
    <w:p>
      <w:pPr>
        <w:adjustRightInd w:val="0"/>
        <w:snapToGrid w:val="0"/>
        <w:spacing w:line="460" w:lineRule="exact"/>
        <w:ind w:firstLine="440" w:firstLineChars="200"/>
        <w:rPr>
          <w:szCs w:val="21"/>
        </w:rPr>
      </w:pPr>
      <w:r>
        <w:rPr>
          <w:szCs w:val="21"/>
        </w:rPr>
        <w:t>建造师注册证书号：</w:t>
      </w:r>
      <w:r>
        <w:rPr>
          <w:szCs w:val="21"/>
          <w:u w:val="single"/>
        </w:rPr>
        <w:t> </w:t>
      </w:r>
      <w:r>
        <w:rPr>
          <w:szCs w:val="21"/>
        </w:rPr>
        <w:t>；</w:t>
      </w:r>
    </w:p>
    <w:p>
      <w:pPr>
        <w:adjustRightInd w:val="0"/>
        <w:snapToGrid w:val="0"/>
        <w:spacing w:line="460" w:lineRule="exact"/>
        <w:ind w:firstLine="440" w:firstLineChars="200"/>
        <w:rPr>
          <w:szCs w:val="21"/>
        </w:rPr>
      </w:pPr>
      <w:r>
        <w:rPr>
          <w:szCs w:val="21"/>
        </w:rPr>
        <w:t>建造师执业印章号：</w:t>
      </w:r>
      <w:r>
        <w:rPr>
          <w:szCs w:val="21"/>
          <w:u w:val="single"/>
        </w:rPr>
        <w:t> </w:t>
      </w:r>
      <w:r>
        <w:rPr>
          <w:szCs w:val="21"/>
        </w:rPr>
        <w:t>；</w:t>
      </w:r>
    </w:p>
    <w:p>
      <w:pPr>
        <w:adjustRightInd w:val="0"/>
        <w:snapToGrid w:val="0"/>
        <w:spacing w:line="460" w:lineRule="exact"/>
        <w:ind w:firstLine="440" w:firstLineChars="200"/>
        <w:rPr>
          <w:szCs w:val="21"/>
        </w:rPr>
      </w:pPr>
      <w:r>
        <w:rPr>
          <w:szCs w:val="21"/>
        </w:rPr>
        <w:t>安全生产考核合格证书号：</w:t>
      </w:r>
      <w:r>
        <w:rPr>
          <w:szCs w:val="21"/>
          <w:u w:val="single"/>
        </w:rPr>
        <w:t> </w:t>
      </w:r>
      <w:r>
        <w:rPr>
          <w:szCs w:val="21"/>
        </w:rPr>
        <w:t>；</w:t>
      </w:r>
    </w:p>
    <w:p>
      <w:pPr>
        <w:adjustRightInd w:val="0"/>
        <w:snapToGrid w:val="0"/>
        <w:spacing w:line="460" w:lineRule="exact"/>
        <w:ind w:firstLine="440" w:firstLineChars="200"/>
        <w:rPr>
          <w:szCs w:val="21"/>
        </w:rPr>
      </w:pPr>
      <w:r>
        <w:rPr>
          <w:szCs w:val="21"/>
        </w:rPr>
        <w:t>联系电话：</w:t>
      </w:r>
      <w:r>
        <w:rPr>
          <w:szCs w:val="21"/>
          <w:u w:val="single"/>
        </w:rPr>
        <w:t>  </w:t>
      </w:r>
      <w:r>
        <w:rPr>
          <w:rFonts w:hint="eastAsia"/>
          <w:szCs w:val="21"/>
          <w:u w:val="single"/>
        </w:rPr>
        <w:t xml:space="preserve">      </w:t>
      </w:r>
      <w:r>
        <w:rPr>
          <w:szCs w:val="21"/>
          <w:u w:val="single"/>
        </w:rPr>
        <w:t> </w:t>
      </w:r>
      <w:r>
        <w:rPr>
          <w:szCs w:val="21"/>
        </w:rPr>
        <w:t>；</w:t>
      </w:r>
    </w:p>
    <w:p>
      <w:pPr>
        <w:adjustRightInd w:val="0"/>
        <w:snapToGrid w:val="0"/>
        <w:spacing w:line="460" w:lineRule="exact"/>
        <w:ind w:firstLine="440" w:firstLineChars="200"/>
        <w:rPr>
          <w:szCs w:val="21"/>
        </w:rPr>
      </w:pPr>
      <w:r>
        <w:rPr>
          <w:szCs w:val="21"/>
        </w:rPr>
        <w:t>电子信箱：</w:t>
      </w:r>
      <w:r>
        <w:rPr>
          <w:szCs w:val="21"/>
          <w:u w:val="single"/>
        </w:rPr>
        <w:t xml:space="preserve">  </w:t>
      </w:r>
      <w:r>
        <w:rPr>
          <w:rFonts w:hint="eastAsia"/>
          <w:szCs w:val="21"/>
          <w:u w:val="single"/>
        </w:rPr>
        <w:t xml:space="preserve">      </w:t>
      </w:r>
      <w:r>
        <w:rPr>
          <w:szCs w:val="21"/>
          <w:u w:val="single"/>
        </w:rPr>
        <w:t> </w:t>
      </w:r>
      <w:r>
        <w:rPr>
          <w:szCs w:val="21"/>
        </w:rPr>
        <w:t>；</w:t>
      </w:r>
    </w:p>
    <w:p>
      <w:pPr>
        <w:adjustRightInd w:val="0"/>
        <w:snapToGrid w:val="0"/>
        <w:spacing w:line="460" w:lineRule="exact"/>
        <w:ind w:firstLine="440" w:firstLineChars="200"/>
        <w:rPr>
          <w:szCs w:val="21"/>
        </w:rPr>
      </w:pPr>
      <w:r>
        <w:rPr>
          <w:szCs w:val="21"/>
        </w:rPr>
        <w:t>通信地址：</w:t>
      </w:r>
      <w:r>
        <w:rPr>
          <w:szCs w:val="21"/>
          <w:u w:val="single"/>
        </w:rPr>
        <w:t xml:space="preserve">  </w:t>
      </w:r>
      <w:r>
        <w:rPr>
          <w:rFonts w:hint="eastAsia"/>
          <w:szCs w:val="21"/>
          <w:u w:val="single"/>
        </w:rPr>
        <w:t xml:space="preserve">      </w:t>
      </w:r>
      <w:r>
        <w:rPr>
          <w:szCs w:val="21"/>
          <w:u w:val="single"/>
        </w:rPr>
        <w:t> </w:t>
      </w:r>
      <w:r>
        <w:rPr>
          <w:szCs w:val="21"/>
        </w:rPr>
        <w:t>；</w:t>
      </w:r>
    </w:p>
    <w:p>
      <w:pPr>
        <w:adjustRightInd w:val="0"/>
        <w:snapToGrid w:val="0"/>
        <w:spacing w:line="460" w:lineRule="exact"/>
        <w:ind w:firstLine="440" w:firstLineChars="200"/>
        <w:rPr>
          <w:szCs w:val="21"/>
        </w:rPr>
      </w:pPr>
      <w:r>
        <w:rPr>
          <w:szCs w:val="21"/>
        </w:rPr>
        <w:t>承包人对项目经理的授权范围如下：</w:t>
      </w:r>
      <w:r>
        <w:rPr>
          <w:rFonts w:hint="eastAsia"/>
          <w:szCs w:val="21"/>
          <w:u w:val="single"/>
        </w:rPr>
        <w:t xml:space="preserve">  全权负责项目管理的全部工作  </w:t>
      </w:r>
      <w:r>
        <w:rPr>
          <w:rFonts w:hint="eastAsia"/>
          <w:szCs w:val="21"/>
        </w:rPr>
        <w:t>。</w:t>
      </w:r>
    </w:p>
    <w:p>
      <w:pPr>
        <w:adjustRightInd w:val="0"/>
        <w:snapToGrid w:val="0"/>
        <w:spacing w:line="460" w:lineRule="exact"/>
        <w:ind w:firstLine="440" w:firstLineChars="200"/>
        <w:rPr>
          <w:szCs w:val="21"/>
        </w:rPr>
      </w:pPr>
      <w:r>
        <w:rPr>
          <w:szCs w:val="21"/>
        </w:rPr>
        <w:t>关于项目经理</w:t>
      </w:r>
      <w:r>
        <w:rPr>
          <w:rFonts w:hint="eastAsia"/>
          <w:szCs w:val="21"/>
        </w:rPr>
        <w:t>、技术负责人</w:t>
      </w:r>
      <w:r>
        <w:rPr>
          <w:szCs w:val="21"/>
        </w:rPr>
        <w:t>每月在施工现场的时间要求：</w:t>
      </w:r>
      <w:r>
        <w:rPr>
          <w:rFonts w:hint="eastAsia"/>
          <w:b/>
          <w:szCs w:val="21"/>
          <w:u w:val="single"/>
        </w:rPr>
        <w:t>驻场时间每月不少于 22天，每天在岗工作时间不得少于8小时。</w:t>
      </w:r>
      <w:r>
        <w:rPr>
          <w:rFonts w:hint="eastAsia"/>
          <w:szCs w:val="21"/>
        </w:rPr>
        <w:t xml:space="preserve"> </w:t>
      </w:r>
      <w:r>
        <w:rPr>
          <w:szCs w:val="21"/>
        </w:rPr>
        <w:t></w:t>
      </w:r>
    </w:p>
    <w:p>
      <w:pPr>
        <w:spacing w:line="360" w:lineRule="atLeast"/>
        <w:ind w:firstLine="440" w:firstLineChars="200"/>
        <w:rPr>
          <w:szCs w:val="21"/>
        </w:rPr>
      </w:pPr>
      <w:r>
        <w:rPr>
          <w:szCs w:val="21"/>
        </w:rPr>
        <w:t>承包人未提交劳动合同，以及没有为项目经理缴纳社会保险证明的违约责任：</w:t>
      </w:r>
      <w:r>
        <w:rPr>
          <w:szCs w:val="21"/>
          <w:u w:val="single"/>
        </w:rPr>
        <w:t xml:space="preserve">  </w:t>
      </w:r>
      <w:r>
        <w:rPr>
          <w:rFonts w:hint="eastAsia"/>
          <w:szCs w:val="21"/>
          <w:u w:val="single"/>
        </w:rPr>
        <w:t>承担由此造成的经济及工期损失</w:t>
      </w:r>
      <w:r>
        <w:rPr>
          <w:rFonts w:hint="eastAsia"/>
          <w:szCs w:val="21"/>
        </w:rPr>
        <w:t>。</w:t>
      </w:r>
    </w:p>
    <w:p>
      <w:pPr>
        <w:adjustRightInd w:val="0"/>
        <w:snapToGrid w:val="0"/>
        <w:spacing w:line="460" w:lineRule="exact"/>
        <w:ind w:firstLine="440" w:firstLineChars="200"/>
        <w:rPr>
          <w:szCs w:val="21"/>
          <w:u w:val="single"/>
        </w:rPr>
      </w:pPr>
      <w:r>
        <w:rPr>
          <w:szCs w:val="21"/>
        </w:rPr>
        <w:t>项目经理未经批准，擅自离开施工现场的违约责任：</w:t>
      </w:r>
      <w:r>
        <w:rPr>
          <w:rFonts w:hint="eastAsia"/>
          <w:b/>
          <w:szCs w:val="21"/>
          <w:u w:val="single"/>
          <w:lang w:bidi="ar"/>
        </w:rPr>
        <w:t>承包人须支付发包人1000元/次违约金</w:t>
      </w:r>
      <w:r>
        <w:rPr>
          <w:szCs w:val="21"/>
          <w:u w:val="single"/>
        </w:rPr>
        <w:t>。</w:t>
      </w:r>
    </w:p>
    <w:p>
      <w:pPr>
        <w:spacing w:line="360" w:lineRule="atLeast"/>
        <w:ind w:firstLine="440" w:firstLineChars="200"/>
        <w:rPr>
          <w:szCs w:val="21"/>
        </w:rPr>
      </w:pPr>
      <w:r>
        <w:rPr>
          <w:szCs w:val="21"/>
        </w:rPr>
        <w:t>3.2.3 承包人擅自更换项目经理的违约责任：</w:t>
      </w:r>
      <w:r>
        <w:rPr>
          <w:szCs w:val="21"/>
          <w:u w:val="single"/>
        </w:rPr>
        <w:t xml:space="preserve">  </w:t>
      </w:r>
      <w:r>
        <w:rPr>
          <w:rFonts w:hint="eastAsia"/>
          <w:szCs w:val="21"/>
          <w:u w:val="single"/>
        </w:rPr>
        <w:t>处以3万元罚款作为违约金，承包人承担上述违约给发包人造成的一切损失，且发包人有权解除合同</w:t>
      </w:r>
    </w:p>
    <w:p>
      <w:pPr>
        <w:spacing w:line="360" w:lineRule="atLeast"/>
        <w:ind w:firstLine="440" w:firstLineChars="200"/>
        <w:rPr>
          <w:szCs w:val="21"/>
          <w:u w:val="single"/>
        </w:rPr>
      </w:pPr>
      <w:r>
        <w:rPr>
          <w:szCs w:val="21"/>
        </w:rPr>
        <w:t>3.2.4 承包人无正当理由拒绝更换项目经理的违约责任：</w:t>
      </w:r>
      <w:r>
        <w:rPr>
          <w:rFonts w:hint="eastAsia"/>
          <w:szCs w:val="21"/>
          <w:u w:val="single"/>
        </w:rPr>
        <w:t>处以3万元罚款作为违约金，承包人承担上述违约给发包人造成的一切损失，且发包人有权解除合同。</w:t>
      </w:r>
    </w:p>
    <w:p>
      <w:pPr>
        <w:adjustRightInd w:val="0"/>
        <w:snapToGrid w:val="0"/>
        <w:spacing w:line="460" w:lineRule="exact"/>
        <w:ind w:firstLine="440" w:firstLineChars="200"/>
        <w:rPr>
          <w:szCs w:val="21"/>
        </w:rPr>
      </w:pPr>
      <w:r>
        <w:rPr>
          <w:szCs w:val="21"/>
        </w:rPr>
        <w:t>3.3 承包人人员</w:t>
      </w:r>
    </w:p>
    <w:p>
      <w:pPr>
        <w:spacing w:line="360" w:lineRule="atLeast"/>
        <w:ind w:firstLine="440" w:firstLineChars="200"/>
        <w:rPr>
          <w:szCs w:val="21"/>
        </w:rPr>
      </w:pPr>
      <w:r>
        <w:rPr>
          <w:szCs w:val="21"/>
        </w:rPr>
        <w:t>3.3.1 承包人提交项目管理机构及施工现场管理人员安排报告的期限：</w:t>
      </w:r>
      <w:r>
        <w:rPr>
          <w:szCs w:val="21"/>
          <w:u w:val="single"/>
        </w:rPr>
        <w:t xml:space="preserve"> </w:t>
      </w:r>
      <w:r>
        <w:rPr>
          <w:rFonts w:hint="eastAsia"/>
          <w:b/>
          <w:szCs w:val="21"/>
          <w:u w:val="single"/>
        </w:rPr>
        <w:t xml:space="preserve"> </w:t>
      </w:r>
      <w:r>
        <w:rPr>
          <w:rFonts w:hint="eastAsia"/>
          <w:szCs w:val="21"/>
          <w:u w:val="single"/>
        </w:rPr>
        <w:t>工程开工前7天</w:t>
      </w:r>
      <w:r>
        <w:rPr>
          <w:rFonts w:hint="eastAsia"/>
          <w:szCs w:val="21"/>
        </w:rPr>
        <w:t>。</w:t>
      </w:r>
    </w:p>
    <w:p>
      <w:pPr>
        <w:spacing w:line="360" w:lineRule="atLeast"/>
        <w:ind w:firstLine="440" w:firstLineChars="200"/>
        <w:rPr>
          <w:szCs w:val="21"/>
        </w:rPr>
      </w:pPr>
      <w:r>
        <w:rPr>
          <w:szCs w:val="21"/>
        </w:rPr>
        <w:t>3.3.3 承包人无正当理由拒绝撤换主要施工管理人员的违约责任：</w:t>
      </w:r>
      <w:r>
        <w:rPr>
          <w:rFonts w:hint="eastAsia"/>
          <w:szCs w:val="21"/>
          <w:u w:val="single"/>
        </w:rPr>
        <w:t>处以5000元/人/次的罚款（直接从工程进度款中扣除），承包人承担上述违约给发包人造成的一切损失</w:t>
      </w:r>
      <w:r>
        <w:rPr>
          <w:rFonts w:hint="eastAsia"/>
          <w:szCs w:val="21"/>
        </w:rPr>
        <w:t>。</w:t>
      </w:r>
    </w:p>
    <w:p>
      <w:pPr>
        <w:spacing w:line="360" w:lineRule="atLeast"/>
        <w:ind w:firstLine="440" w:firstLineChars="200"/>
        <w:rPr>
          <w:szCs w:val="21"/>
          <w:u w:val="single"/>
        </w:rPr>
      </w:pPr>
      <w:r>
        <w:rPr>
          <w:szCs w:val="21"/>
        </w:rPr>
        <w:t>3.3.4 承包人主要施工管理人员离开施工现场的批准要求：</w:t>
      </w:r>
      <w:r>
        <w:rPr>
          <w:rFonts w:hint="eastAsia"/>
          <w:szCs w:val="21"/>
          <w:u w:val="single"/>
        </w:rPr>
        <w:t xml:space="preserve">   须提前一天向发包人负责人请假。</w:t>
      </w:r>
    </w:p>
    <w:p>
      <w:pPr>
        <w:spacing w:line="360" w:lineRule="atLeast"/>
        <w:ind w:firstLine="440" w:firstLineChars="200"/>
        <w:rPr>
          <w:szCs w:val="21"/>
        </w:rPr>
      </w:pPr>
      <w:r>
        <w:rPr>
          <w:szCs w:val="21"/>
        </w:rPr>
        <w:t>3.3.5承包人擅自更换主要施工管理人员的违约责任：</w:t>
      </w:r>
      <w:r>
        <w:rPr>
          <w:szCs w:val="21"/>
          <w:u w:val="single"/>
        </w:rPr>
        <w:t xml:space="preserve"> </w:t>
      </w:r>
      <w:r>
        <w:rPr>
          <w:rFonts w:hint="eastAsia"/>
          <w:szCs w:val="21"/>
          <w:u w:val="single"/>
        </w:rPr>
        <w:t xml:space="preserve"> 处以5000元/人/次的罚款（直接从工程进度款中扣除），承包人承担上述违约给发包人造成的一切损失</w:t>
      </w:r>
      <w:r>
        <w:rPr>
          <w:rFonts w:hint="eastAsia"/>
          <w:szCs w:val="21"/>
        </w:rPr>
        <w:t>。</w:t>
      </w:r>
    </w:p>
    <w:p>
      <w:pPr>
        <w:spacing w:line="360" w:lineRule="atLeast"/>
        <w:ind w:firstLine="440" w:firstLineChars="200"/>
        <w:rPr>
          <w:szCs w:val="21"/>
        </w:rPr>
      </w:pPr>
      <w:r>
        <w:rPr>
          <w:szCs w:val="21"/>
        </w:rPr>
        <w:t>承包人主要施工管理人员擅自离开施工现场的违约责任：</w:t>
      </w:r>
      <w:r>
        <w:rPr>
          <w:rFonts w:hint="eastAsia"/>
          <w:szCs w:val="21"/>
          <w:u w:val="single"/>
        </w:rPr>
        <w:t>处以500元/人/次的罚款（直接从工程进度款中扣除），承包人承担上述违约给发包人造成的一切损失</w:t>
      </w:r>
      <w:r>
        <w:rPr>
          <w:rFonts w:hint="eastAsia"/>
          <w:szCs w:val="21"/>
        </w:rPr>
        <w:t>。</w:t>
      </w:r>
    </w:p>
    <w:p>
      <w:pPr>
        <w:adjustRightInd w:val="0"/>
        <w:snapToGrid w:val="0"/>
        <w:spacing w:line="460" w:lineRule="exact"/>
        <w:ind w:firstLine="440" w:firstLineChars="200"/>
        <w:rPr>
          <w:szCs w:val="21"/>
        </w:rPr>
      </w:pPr>
      <w:r>
        <w:rPr>
          <w:szCs w:val="21"/>
        </w:rPr>
        <w:t>3.5 分包</w:t>
      </w:r>
    </w:p>
    <w:p>
      <w:pPr>
        <w:adjustRightInd w:val="0"/>
        <w:snapToGrid w:val="0"/>
        <w:spacing w:line="460" w:lineRule="exact"/>
        <w:ind w:firstLine="440" w:firstLineChars="200"/>
        <w:rPr>
          <w:szCs w:val="21"/>
        </w:rPr>
      </w:pPr>
      <w:r>
        <w:rPr>
          <w:szCs w:val="21"/>
        </w:rPr>
        <w:t>3.5.1 分包的一般约定</w:t>
      </w:r>
    </w:p>
    <w:p>
      <w:pPr>
        <w:adjustRightInd w:val="0"/>
        <w:snapToGrid w:val="0"/>
        <w:spacing w:line="460" w:lineRule="exact"/>
        <w:ind w:firstLine="440" w:firstLineChars="200"/>
        <w:rPr>
          <w:szCs w:val="21"/>
          <w:u w:val="single"/>
        </w:rPr>
      </w:pPr>
      <w:r>
        <w:rPr>
          <w:szCs w:val="21"/>
        </w:rPr>
        <w:t>禁止分包的工程包括：</w:t>
      </w:r>
      <w:r>
        <w:rPr>
          <w:szCs w:val="21"/>
          <w:u w:val="single"/>
        </w:rPr>
        <w:t></w:t>
      </w:r>
      <w:r>
        <w:rPr>
          <w:rFonts w:hint="eastAsia"/>
          <w:szCs w:val="21"/>
          <w:u w:val="single"/>
        </w:rPr>
        <w:t>本项目不允许分包。</w:t>
      </w:r>
    </w:p>
    <w:p>
      <w:pPr>
        <w:adjustRightInd w:val="0"/>
        <w:snapToGrid w:val="0"/>
        <w:spacing w:line="460" w:lineRule="exact"/>
        <w:ind w:firstLine="440" w:firstLineChars="200"/>
        <w:rPr>
          <w:szCs w:val="21"/>
          <w:u w:val="single"/>
        </w:rPr>
      </w:pPr>
      <w:r>
        <w:rPr>
          <w:szCs w:val="21"/>
        </w:rPr>
        <w:t>主体结构、关键性工作的范围：</w:t>
      </w:r>
      <w:r>
        <w:rPr>
          <w:szCs w:val="21"/>
          <w:u w:val="single"/>
        </w:rPr>
        <w:t></w:t>
      </w:r>
      <w:r>
        <w:rPr>
          <w:rFonts w:hint="eastAsia"/>
          <w:bCs/>
          <w:szCs w:val="21"/>
          <w:u w:val="single"/>
        </w:rPr>
        <w:t>全部工程</w:t>
      </w:r>
      <w:r>
        <w:rPr>
          <w:bCs/>
          <w:szCs w:val="21"/>
          <w:u w:val="single"/>
        </w:rPr>
        <w:t xml:space="preserve">   </w:t>
      </w:r>
      <w:r>
        <w:rPr>
          <w:szCs w:val="21"/>
          <w:u w:val="single"/>
        </w:rPr>
        <w:t xml:space="preserve"> </w:t>
      </w:r>
      <w:r>
        <w:rPr>
          <w:szCs w:val="21"/>
        </w:rPr>
        <w:t>。</w:t>
      </w:r>
    </w:p>
    <w:p>
      <w:pPr>
        <w:adjustRightInd w:val="0"/>
        <w:snapToGrid w:val="0"/>
        <w:spacing w:line="460" w:lineRule="exact"/>
        <w:ind w:firstLine="440" w:firstLineChars="200"/>
        <w:rPr>
          <w:szCs w:val="21"/>
        </w:rPr>
      </w:pPr>
      <w:r>
        <w:rPr>
          <w:szCs w:val="21"/>
        </w:rPr>
        <w:t>3.5.2分包的确定</w:t>
      </w:r>
    </w:p>
    <w:p>
      <w:pPr>
        <w:adjustRightInd w:val="0"/>
        <w:snapToGrid w:val="0"/>
        <w:spacing w:line="460" w:lineRule="exact"/>
        <w:ind w:firstLine="440" w:firstLineChars="200"/>
        <w:rPr>
          <w:szCs w:val="21"/>
          <w:u w:val="single"/>
        </w:rPr>
      </w:pPr>
      <w:r>
        <w:rPr>
          <w:szCs w:val="21"/>
        </w:rPr>
        <w:t>允许分包的专业工程包括：</w:t>
      </w:r>
      <w:r>
        <w:rPr>
          <w:szCs w:val="21"/>
          <w:u w:val="single"/>
        </w:rPr>
        <w:t xml:space="preserve">    </w:t>
      </w:r>
      <w:r>
        <w:rPr>
          <w:rFonts w:hint="eastAsia"/>
          <w:b/>
          <w:szCs w:val="21"/>
          <w:u w:val="single"/>
        </w:rPr>
        <w:t>不允许分包</w:t>
      </w:r>
      <w:r>
        <w:rPr>
          <w:b/>
          <w:szCs w:val="21"/>
          <w:u w:val="single"/>
        </w:rPr>
        <w:t xml:space="preserve"> </w:t>
      </w:r>
      <w:r>
        <w:rPr>
          <w:szCs w:val="21"/>
          <w:u w:val="single"/>
        </w:rPr>
        <w:t xml:space="preserve">     </w:t>
      </w:r>
      <w:r>
        <w:rPr>
          <w:szCs w:val="21"/>
        </w:rPr>
        <w:t>。</w:t>
      </w:r>
    </w:p>
    <w:p>
      <w:pPr>
        <w:adjustRightInd w:val="0"/>
        <w:snapToGrid w:val="0"/>
        <w:spacing w:line="460" w:lineRule="exact"/>
        <w:ind w:firstLine="440" w:firstLineChars="200"/>
        <w:rPr>
          <w:szCs w:val="21"/>
        </w:rPr>
      </w:pPr>
      <w:r>
        <w:rPr>
          <w:szCs w:val="21"/>
        </w:rPr>
        <w:t>其他关于分包的约定：</w:t>
      </w:r>
      <w:r>
        <w:rPr>
          <w:szCs w:val="21"/>
          <w:u w:val="single"/>
        </w:rPr>
        <w:t xml:space="preserve">        </w:t>
      </w:r>
      <w:r>
        <w:rPr>
          <w:rFonts w:hint="eastAsia"/>
          <w:szCs w:val="21"/>
          <w:u w:val="single"/>
        </w:rPr>
        <w:t xml:space="preserve">      </w:t>
      </w:r>
      <w:r>
        <w:rPr>
          <w:szCs w:val="21"/>
          <w:u w:val="single"/>
        </w:rPr>
        <w:t>/</w:t>
      </w:r>
      <w:r>
        <w:rPr>
          <w:rFonts w:hint="eastAsia"/>
          <w:szCs w:val="21"/>
          <w:u w:val="single"/>
        </w:rPr>
        <w:t xml:space="preserve">          </w:t>
      </w:r>
      <w:r>
        <w:rPr>
          <w:szCs w:val="21"/>
          <w:u w:val="single"/>
        </w:rPr>
        <w:t xml:space="preserve">    </w:t>
      </w:r>
      <w:r>
        <w:rPr>
          <w:szCs w:val="21"/>
        </w:rPr>
        <w:t>。</w:t>
      </w:r>
    </w:p>
    <w:p>
      <w:pPr>
        <w:adjustRightInd w:val="0"/>
        <w:snapToGrid w:val="0"/>
        <w:spacing w:line="460" w:lineRule="exact"/>
        <w:ind w:firstLine="440" w:firstLineChars="200"/>
        <w:rPr>
          <w:szCs w:val="21"/>
        </w:rPr>
      </w:pPr>
      <w:r>
        <w:rPr>
          <w:szCs w:val="21"/>
        </w:rPr>
        <w:t>3.5.4 分包合同价款</w:t>
      </w:r>
    </w:p>
    <w:p>
      <w:pPr>
        <w:adjustRightInd w:val="0"/>
        <w:snapToGrid w:val="0"/>
        <w:spacing w:line="460" w:lineRule="exact"/>
        <w:ind w:firstLine="440" w:firstLineChars="200"/>
        <w:rPr>
          <w:szCs w:val="21"/>
        </w:rPr>
      </w:pPr>
      <w:r>
        <w:rPr>
          <w:szCs w:val="21"/>
        </w:rPr>
        <w:t>关于分包合同价款支付的约定：</w:t>
      </w:r>
      <w:r>
        <w:rPr>
          <w:szCs w:val="21"/>
          <w:u w:val="single"/>
        </w:rPr>
        <w:t xml:space="preserve">   </w:t>
      </w:r>
      <w:r>
        <w:rPr>
          <w:rFonts w:hint="eastAsia"/>
          <w:b/>
          <w:szCs w:val="21"/>
          <w:u w:val="single"/>
        </w:rPr>
        <w:t>执行通用条款</w:t>
      </w:r>
      <w:r>
        <w:rPr>
          <w:szCs w:val="21"/>
          <w:u w:val="single"/>
        </w:rPr>
        <w:t xml:space="preserve">     </w:t>
      </w:r>
      <w:r>
        <w:rPr>
          <w:rFonts w:hint="eastAsia"/>
          <w:szCs w:val="21"/>
          <w:u w:val="single"/>
        </w:rPr>
        <w:t xml:space="preserve">   </w:t>
      </w:r>
      <w:r>
        <w:rPr>
          <w:szCs w:val="21"/>
          <w:u w:val="single"/>
        </w:rPr>
        <w:t xml:space="preserve">           </w:t>
      </w:r>
      <w:r>
        <w:rPr>
          <w:szCs w:val="21"/>
        </w:rPr>
        <w:t>。</w:t>
      </w:r>
    </w:p>
    <w:p>
      <w:pPr>
        <w:adjustRightInd w:val="0"/>
        <w:snapToGrid w:val="0"/>
        <w:spacing w:line="460" w:lineRule="exact"/>
        <w:ind w:firstLine="440" w:firstLineChars="200"/>
        <w:rPr>
          <w:szCs w:val="21"/>
        </w:rPr>
      </w:pPr>
      <w:r>
        <w:rPr>
          <w:szCs w:val="21"/>
        </w:rPr>
        <w:t>3.6 工程照管与成品、半成品保护</w:t>
      </w:r>
    </w:p>
    <w:p>
      <w:pPr>
        <w:spacing w:line="360" w:lineRule="atLeast"/>
        <w:ind w:firstLine="440" w:firstLineChars="200"/>
        <w:rPr>
          <w:b/>
          <w:szCs w:val="21"/>
          <w:u w:val="single"/>
        </w:rPr>
      </w:pPr>
      <w:r>
        <w:rPr>
          <w:szCs w:val="21"/>
        </w:rPr>
        <w:t>承包人负责照管工程及工程相关的材料、工程设备的起始时间：</w:t>
      </w:r>
      <w:r>
        <w:rPr>
          <w:szCs w:val="21"/>
          <w:u w:val="single"/>
        </w:rPr>
        <w:t xml:space="preserve">  </w:t>
      </w:r>
      <w:r>
        <w:rPr>
          <w:rFonts w:hint="eastAsia"/>
          <w:b/>
          <w:szCs w:val="21"/>
          <w:u w:val="single"/>
        </w:rPr>
        <w:t>设备、人员进场至验收交付使用前由承包人负责保修，无其它特殊要求的，费用由承包人承担。</w:t>
      </w:r>
    </w:p>
    <w:p>
      <w:pPr>
        <w:adjustRightInd w:val="0"/>
        <w:snapToGrid w:val="0"/>
        <w:spacing w:line="460" w:lineRule="exact"/>
        <w:ind w:firstLine="440" w:firstLineChars="200"/>
        <w:rPr>
          <w:szCs w:val="21"/>
          <w:u w:val="single"/>
        </w:rPr>
      </w:pPr>
      <w:r>
        <w:rPr>
          <w:szCs w:val="21"/>
          <w:u w:val="single"/>
        </w:rPr>
        <w:t xml:space="preserve"> </w:t>
      </w:r>
      <w:r>
        <w:rPr>
          <w:szCs w:val="21"/>
        </w:rPr>
        <w:t>。</w:t>
      </w:r>
    </w:p>
    <w:p>
      <w:pPr>
        <w:adjustRightInd w:val="0"/>
        <w:snapToGrid w:val="0"/>
        <w:spacing w:line="460" w:lineRule="exact"/>
        <w:ind w:firstLine="440" w:firstLineChars="200"/>
        <w:rPr>
          <w:szCs w:val="21"/>
        </w:rPr>
      </w:pPr>
      <w:r>
        <w:rPr>
          <w:szCs w:val="21"/>
        </w:rPr>
        <w:t>3.7 履约担保</w:t>
      </w:r>
    </w:p>
    <w:p>
      <w:pPr>
        <w:adjustRightInd w:val="0"/>
        <w:snapToGrid w:val="0"/>
        <w:spacing w:line="460" w:lineRule="exact"/>
        <w:ind w:firstLine="440" w:firstLineChars="200"/>
        <w:rPr>
          <w:szCs w:val="21"/>
        </w:rPr>
      </w:pPr>
      <w:r>
        <w:rPr>
          <w:rFonts w:hint="eastAsia"/>
          <w:szCs w:val="21"/>
        </w:rPr>
        <w:t>承包人是否提供履约担保：</w:t>
      </w:r>
      <w:r>
        <w:rPr>
          <w:rFonts w:hint="eastAsia"/>
          <w:b/>
          <w:szCs w:val="21"/>
          <w:u w:val="single"/>
        </w:rPr>
        <w:t>提供</w:t>
      </w:r>
      <w:r>
        <w:rPr>
          <w:szCs w:val="21"/>
        </w:rPr>
        <w:t>。</w:t>
      </w:r>
    </w:p>
    <w:p>
      <w:pPr>
        <w:spacing w:line="360" w:lineRule="atLeast"/>
        <w:ind w:firstLine="440" w:firstLineChars="200"/>
        <w:rPr>
          <w:szCs w:val="21"/>
          <w:u w:val="single"/>
        </w:rPr>
      </w:pPr>
      <w:r>
        <w:rPr>
          <w:szCs w:val="21"/>
        </w:rPr>
        <w:t>承包人提供履约担保的形式</w:t>
      </w:r>
      <w:r>
        <w:rPr>
          <w:rFonts w:hint="eastAsia"/>
          <w:szCs w:val="21"/>
        </w:rPr>
        <w:t>、金额及期限的</w:t>
      </w:r>
      <w:r>
        <w:rPr>
          <w:szCs w:val="21"/>
        </w:rPr>
        <w:t>：</w:t>
      </w:r>
      <w:r>
        <w:rPr>
          <w:szCs w:val="21"/>
          <w:u w:val="single"/>
        </w:rPr>
        <w:t xml:space="preserve"> </w:t>
      </w:r>
      <w:bookmarkStart w:id="551" w:name="_Toc460660200"/>
      <w:bookmarkStart w:id="552" w:name="_Toc460226815"/>
      <w:bookmarkStart w:id="553" w:name="_Toc460227085"/>
      <w:r>
        <w:rPr>
          <w:rFonts w:hint="eastAsia"/>
          <w:szCs w:val="21"/>
          <w:u w:val="single"/>
        </w:rPr>
        <w:t>履约保证金，</w:t>
      </w:r>
      <w:r>
        <w:rPr>
          <w:rFonts w:hint="eastAsia"/>
          <w:b/>
          <w:szCs w:val="21"/>
          <w:u w:val="single"/>
        </w:rPr>
        <w:t>金额为成交价的2%，</w:t>
      </w:r>
      <w:r>
        <w:rPr>
          <w:rFonts w:hint="eastAsia"/>
          <w:szCs w:val="21"/>
          <w:u w:val="single"/>
        </w:rPr>
        <w:t>承包人收到中标通知书后，合同正式签订前，以转账的形式递交至发包人指定账户。逾期递交或未足额递交的，视为放弃中标资格，采购人有权另行确定成交人并与其商签合同，或以其他方式选择承包单位。工程竣工验收合格后</w:t>
      </w:r>
      <w:r>
        <w:rPr>
          <w:rFonts w:hint="eastAsia"/>
          <w:szCs w:val="21"/>
          <w:u w:val="single"/>
          <w:lang w:val="en-US"/>
        </w:rPr>
        <w:t>30</w:t>
      </w:r>
      <w:r>
        <w:rPr>
          <w:rFonts w:hint="eastAsia"/>
          <w:szCs w:val="21"/>
          <w:u w:val="single"/>
        </w:rPr>
        <w:t>日内一次性返还履约保证金（无息）</w:t>
      </w:r>
      <w:r>
        <w:rPr>
          <w:rFonts w:hint="eastAsia"/>
          <w:szCs w:val="21"/>
        </w:rPr>
        <w:t>。</w:t>
      </w:r>
    </w:p>
    <w:p>
      <w:pPr>
        <w:adjustRightInd w:val="0"/>
        <w:snapToGrid w:val="0"/>
        <w:spacing w:line="460" w:lineRule="exact"/>
        <w:ind w:firstLine="442" w:firstLineChars="200"/>
        <w:rPr>
          <w:b/>
          <w:szCs w:val="21"/>
        </w:rPr>
      </w:pPr>
      <w:r>
        <w:rPr>
          <w:b/>
          <w:szCs w:val="21"/>
        </w:rPr>
        <w:t>4. 监理人</w:t>
      </w:r>
      <w:bookmarkEnd w:id="551"/>
      <w:bookmarkEnd w:id="552"/>
      <w:bookmarkEnd w:id="553"/>
    </w:p>
    <w:p>
      <w:pPr>
        <w:adjustRightInd w:val="0"/>
        <w:snapToGrid w:val="0"/>
        <w:spacing w:line="460" w:lineRule="exact"/>
        <w:ind w:firstLine="440" w:firstLineChars="200"/>
        <w:rPr>
          <w:szCs w:val="21"/>
        </w:rPr>
      </w:pPr>
      <w:r>
        <w:rPr>
          <w:szCs w:val="21"/>
        </w:rPr>
        <w:t>4.1监理人的一般规定</w:t>
      </w:r>
    </w:p>
    <w:p>
      <w:pPr>
        <w:adjustRightInd w:val="0"/>
        <w:snapToGrid w:val="0"/>
        <w:spacing w:line="460" w:lineRule="exact"/>
        <w:ind w:firstLine="440" w:firstLineChars="200"/>
        <w:rPr>
          <w:szCs w:val="21"/>
        </w:rPr>
      </w:pPr>
      <w:r>
        <w:rPr>
          <w:szCs w:val="21"/>
        </w:rPr>
        <w:t>关于监理人的监理内容：</w:t>
      </w:r>
    </w:p>
    <w:p>
      <w:pPr>
        <w:spacing w:line="360" w:lineRule="atLeast"/>
        <w:ind w:firstLine="440" w:firstLineChars="200"/>
        <w:rPr>
          <w:szCs w:val="21"/>
          <w:u w:val="single"/>
        </w:rPr>
      </w:pPr>
      <w:r>
        <w:rPr>
          <w:rFonts w:hint="eastAsia"/>
          <w:szCs w:val="21"/>
          <w:u w:val="single"/>
        </w:rPr>
        <w:t>（1）工程质量控制：审查承包人的质量保证体系和控制措施，依据施工承包合同、设计文件、技术规范与质量检验验收标准，对施工质量进行全面控制和检查。按有关规定对工程质量进行检查、签证和验收。协助发包人调查处理工程质量事故等  。</w:t>
      </w:r>
    </w:p>
    <w:p>
      <w:pPr>
        <w:spacing w:line="360" w:lineRule="atLeast"/>
        <w:ind w:firstLine="440" w:firstLineChars="200"/>
        <w:rPr>
          <w:szCs w:val="21"/>
          <w:u w:val="single"/>
        </w:rPr>
      </w:pPr>
      <w:r>
        <w:rPr>
          <w:rFonts w:hint="eastAsia"/>
          <w:szCs w:val="21"/>
          <w:u w:val="single"/>
        </w:rPr>
        <w:t>（2）工程进度控制：审查承包人提交的工程进度计划，并以此作为工程进度控制的依据，督促承包人采取切实措施实现合同工期要求 。</w:t>
      </w:r>
    </w:p>
    <w:p>
      <w:pPr>
        <w:spacing w:line="360" w:lineRule="atLeast"/>
        <w:ind w:firstLine="440" w:firstLineChars="200"/>
        <w:rPr>
          <w:szCs w:val="21"/>
          <w:u w:val="single"/>
        </w:rPr>
      </w:pPr>
      <w:r>
        <w:rPr>
          <w:rFonts w:hint="eastAsia"/>
          <w:szCs w:val="21"/>
          <w:u w:val="single"/>
        </w:rPr>
        <w:t>（3）工程投资控制：审核承包人完成的工程量和价款，签署付款建议；对合同变更或增加项目，提出初审意见，报发包人审批确定。受理索赔申请，进行索赔调查，提出处理意见等  。</w:t>
      </w:r>
    </w:p>
    <w:p>
      <w:pPr>
        <w:spacing w:line="360" w:lineRule="atLeast"/>
        <w:ind w:firstLine="440" w:firstLineChars="200"/>
        <w:rPr>
          <w:szCs w:val="21"/>
          <w:u w:val="single"/>
        </w:rPr>
      </w:pPr>
      <w:r>
        <w:rPr>
          <w:rFonts w:hint="eastAsia"/>
          <w:szCs w:val="21"/>
          <w:u w:val="single"/>
        </w:rPr>
        <w:t>（4）施工安全监督：督促并检查承包人建立施工安全体系，完善安全措施、劳动防护和环境保护设施等，整个施工过程中定期和不定期检查、突击抽查安全施工和设备安全运行，发现安全事故隐患时有权直接下达停工令等  。</w:t>
      </w:r>
    </w:p>
    <w:p>
      <w:pPr>
        <w:spacing w:line="360" w:lineRule="atLeast"/>
        <w:ind w:firstLine="440" w:firstLineChars="200"/>
        <w:rPr>
          <w:szCs w:val="21"/>
          <w:u w:val="single"/>
        </w:rPr>
      </w:pPr>
      <w:r>
        <w:rPr>
          <w:rFonts w:hint="eastAsia"/>
          <w:szCs w:val="21"/>
          <w:u w:val="single"/>
        </w:rPr>
        <w:t>（5）合同管理：协助、配合发包人管理各种合同  。</w:t>
      </w:r>
    </w:p>
    <w:p>
      <w:pPr>
        <w:spacing w:line="360" w:lineRule="atLeast"/>
        <w:ind w:firstLine="440" w:firstLineChars="200"/>
        <w:rPr>
          <w:szCs w:val="21"/>
          <w:u w:val="single"/>
        </w:rPr>
      </w:pPr>
      <w:r>
        <w:rPr>
          <w:rFonts w:hint="eastAsia"/>
          <w:szCs w:val="21"/>
          <w:u w:val="single"/>
        </w:rPr>
        <w:t>（6）档案资料管理：对工程资料及档案及时进行整编，并在工程竣工验收时移交发包人。资料的归档和备案必须按照当地建设行政主管部门的规定执行，并承担此规定中的所有权力、义务和责任（包括处罚） 。</w:t>
      </w:r>
    </w:p>
    <w:p>
      <w:pPr>
        <w:spacing w:line="360" w:lineRule="atLeast"/>
        <w:ind w:firstLine="440" w:firstLineChars="200"/>
        <w:rPr>
          <w:szCs w:val="21"/>
          <w:u w:val="single"/>
        </w:rPr>
      </w:pPr>
      <w:r>
        <w:rPr>
          <w:rFonts w:hint="eastAsia"/>
          <w:szCs w:val="21"/>
          <w:u w:val="single"/>
        </w:rPr>
        <w:t>（7）现场文明施工管理、协调工作：全方位监督管理施工现场，协调发包人与承包人的相互配合关系，编发会议纪要并检查落实等。</w:t>
      </w:r>
    </w:p>
    <w:p>
      <w:pPr>
        <w:spacing w:line="360" w:lineRule="atLeast"/>
        <w:ind w:firstLine="440" w:firstLineChars="200"/>
        <w:rPr>
          <w:szCs w:val="21"/>
          <w:u w:val="single"/>
        </w:rPr>
      </w:pPr>
      <w:r>
        <w:rPr>
          <w:rFonts w:hint="eastAsia"/>
          <w:szCs w:val="21"/>
          <w:u w:val="single"/>
        </w:rPr>
        <w:t>（8）督促发包人按施工承包合同的规定落实必须提供的施工条件，检查工程承包人的开工准备工作（包括施工安全体系），具备开工条件后，征得发包人同意，签发开工通知  。</w:t>
      </w:r>
    </w:p>
    <w:p>
      <w:pPr>
        <w:spacing w:line="360" w:lineRule="atLeast"/>
        <w:ind w:firstLine="440" w:firstLineChars="200"/>
        <w:rPr>
          <w:szCs w:val="21"/>
          <w:u w:val="single"/>
        </w:rPr>
      </w:pPr>
      <w:r>
        <w:rPr>
          <w:rFonts w:hint="eastAsia"/>
          <w:szCs w:val="21"/>
          <w:u w:val="single"/>
        </w:rPr>
        <w:t>（9）审查承包人递交的施工组织设计、计划、临建工程布置等 。</w:t>
      </w:r>
    </w:p>
    <w:p>
      <w:pPr>
        <w:spacing w:line="360" w:lineRule="atLeast"/>
        <w:ind w:firstLine="440" w:firstLineChars="200"/>
        <w:rPr>
          <w:szCs w:val="21"/>
          <w:u w:val="single"/>
        </w:rPr>
      </w:pPr>
      <w:r>
        <w:rPr>
          <w:rFonts w:hint="eastAsia"/>
          <w:szCs w:val="21"/>
          <w:u w:val="single"/>
        </w:rPr>
        <w:t>（10）研究、讨论、答复承包人提出的建议和意见  。</w:t>
      </w:r>
    </w:p>
    <w:p>
      <w:pPr>
        <w:spacing w:line="360" w:lineRule="atLeast"/>
        <w:ind w:firstLine="440" w:firstLineChars="200"/>
        <w:rPr>
          <w:szCs w:val="21"/>
          <w:u w:val="single"/>
        </w:rPr>
      </w:pPr>
      <w:r>
        <w:rPr>
          <w:rFonts w:hint="eastAsia"/>
          <w:szCs w:val="21"/>
          <w:u w:val="single"/>
        </w:rPr>
        <w:t>（11）按有关规定进行验收，核查、签证承包人编制的竣工图纸和资料等  。</w:t>
      </w:r>
    </w:p>
    <w:p>
      <w:pPr>
        <w:adjustRightInd w:val="0"/>
        <w:snapToGrid w:val="0"/>
        <w:spacing w:line="460" w:lineRule="exact"/>
        <w:rPr>
          <w:szCs w:val="21"/>
          <w:u w:val="single"/>
        </w:rPr>
      </w:pPr>
      <w:r>
        <w:rPr>
          <w:rFonts w:hint="eastAsia" w:ascii="Calibri" w:hAnsi="Calibri"/>
          <w:bCs/>
        </w:rPr>
        <w:t xml:space="preserve">    </w:t>
      </w:r>
      <w:r>
        <w:rPr>
          <w:szCs w:val="21"/>
        </w:rPr>
        <w:t>关于监理人的监理权限：</w:t>
      </w:r>
    </w:p>
    <w:p>
      <w:pPr>
        <w:spacing w:line="360" w:lineRule="atLeast"/>
        <w:ind w:firstLine="440" w:firstLineChars="200"/>
        <w:rPr>
          <w:szCs w:val="21"/>
          <w:u w:val="single"/>
        </w:rPr>
      </w:pPr>
      <w:r>
        <w:rPr>
          <w:rFonts w:hint="eastAsia"/>
          <w:szCs w:val="21"/>
          <w:u w:val="single"/>
        </w:rPr>
        <w:t>监理人无权单方面确定合同变更、增加项目、增加项目的合同价款、索赔费用、签发开工通知，须经过发包人同意。</w:t>
      </w:r>
    </w:p>
    <w:p>
      <w:pPr>
        <w:adjustRightInd w:val="0"/>
        <w:snapToGrid w:val="0"/>
        <w:spacing w:line="460" w:lineRule="exact"/>
        <w:rPr>
          <w:szCs w:val="21"/>
        </w:rPr>
      </w:pPr>
      <w:r>
        <w:rPr>
          <w:szCs w:val="21"/>
        </w:rPr>
        <w:t xml:space="preserve"> </w:t>
      </w:r>
      <w:r>
        <w:rPr>
          <w:rFonts w:hint="eastAsia"/>
          <w:szCs w:val="21"/>
        </w:rPr>
        <w:t xml:space="preserve">   </w:t>
      </w:r>
      <w:r>
        <w:rPr>
          <w:szCs w:val="21"/>
        </w:rPr>
        <w:t>关于监理人在施工现场的办公场所、生活场所的提供和费用承担的约定：</w:t>
      </w:r>
      <w:r>
        <w:rPr>
          <w:rFonts w:hint="eastAsia"/>
          <w:b/>
          <w:bCs/>
          <w:szCs w:val="21"/>
          <w:u w:val="single"/>
        </w:rPr>
        <w:t xml:space="preserve">   </w:t>
      </w:r>
      <w:r>
        <w:rPr>
          <w:rFonts w:hint="eastAsia"/>
          <w:szCs w:val="21"/>
          <w:u w:val="single"/>
        </w:rPr>
        <w:t>在施工现场为监理单位准备1间办公用房</w:t>
      </w:r>
      <w:r>
        <w:rPr>
          <w:rFonts w:hint="eastAsia"/>
          <w:b/>
          <w:bCs/>
          <w:szCs w:val="21"/>
          <w:u w:val="single"/>
        </w:rPr>
        <w:t xml:space="preserve">  </w:t>
      </w:r>
      <w:r>
        <w:rPr>
          <w:szCs w:val="21"/>
        </w:rPr>
        <w:t>。</w:t>
      </w:r>
    </w:p>
    <w:p>
      <w:pPr>
        <w:adjustRightInd w:val="0"/>
        <w:snapToGrid w:val="0"/>
        <w:spacing w:line="460" w:lineRule="exact"/>
        <w:ind w:firstLine="440" w:firstLineChars="200"/>
        <w:rPr>
          <w:szCs w:val="21"/>
        </w:rPr>
      </w:pPr>
      <w:r>
        <w:rPr>
          <w:szCs w:val="21"/>
        </w:rPr>
        <w:t>4.2 监理人员</w:t>
      </w:r>
    </w:p>
    <w:p>
      <w:pPr>
        <w:adjustRightInd w:val="0"/>
        <w:snapToGrid w:val="0"/>
        <w:spacing w:line="460" w:lineRule="exact"/>
        <w:ind w:firstLine="440" w:firstLineChars="200"/>
        <w:rPr>
          <w:szCs w:val="21"/>
        </w:rPr>
      </w:pPr>
      <w:r>
        <w:rPr>
          <w:szCs w:val="21"/>
        </w:rPr>
        <w:t>总监理工程师：</w:t>
      </w:r>
    </w:p>
    <w:p>
      <w:pPr>
        <w:adjustRightInd w:val="0"/>
        <w:snapToGrid w:val="0"/>
        <w:spacing w:line="460" w:lineRule="exact"/>
        <w:ind w:firstLine="440" w:firstLineChars="200"/>
        <w:rPr>
          <w:szCs w:val="21"/>
        </w:rPr>
      </w:pPr>
      <w:r>
        <w:rPr>
          <w:szCs w:val="21"/>
        </w:rPr>
        <w:t>姓    名：</w:t>
      </w:r>
      <w:r>
        <w:rPr>
          <w:szCs w:val="21"/>
          <w:u w:val="single"/>
        </w:rPr>
        <w:t></w:t>
      </w:r>
      <w:r>
        <w:rPr>
          <w:rFonts w:hint="eastAsia"/>
          <w:szCs w:val="21"/>
          <w:u w:val="single"/>
        </w:rPr>
        <w:t></w:t>
      </w:r>
      <w:r>
        <w:rPr>
          <w:szCs w:val="21"/>
          <w:u w:val="single"/>
        </w:rPr>
        <w:t>   </w:t>
      </w:r>
      <w:r>
        <w:rPr>
          <w:szCs w:val="21"/>
        </w:rPr>
        <w:t>；</w:t>
      </w:r>
    </w:p>
    <w:p>
      <w:pPr>
        <w:adjustRightInd w:val="0"/>
        <w:snapToGrid w:val="0"/>
        <w:spacing w:line="460" w:lineRule="exact"/>
        <w:ind w:firstLine="440" w:firstLineChars="200"/>
        <w:rPr>
          <w:szCs w:val="21"/>
        </w:rPr>
      </w:pPr>
      <w:r>
        <w:rPr>
          <w:rFonts w:hint="eastAsia"/>
          <w:szCs w:val="21"/>
        </w:rPr>
        <w:t>身份证号码</w:t>
      </w:r>
      <w:r>
        <w:rPr>
          <w:rFonts w:hint="eastAsia"/>
          <w:sz w:val="24"/>
        </w:rPr>
        <w:t>：</w:t>
      </w:r>
      <w:r>
        <w:rPr>
          <w:rFonts w:hint="eastAsia"/>
          <w:szCs w:val="21"/>
          <w:u w:val="single"/>
        </w:rPr>
        <w:t xml:space="preserve">                             </w:t>
      </w:r>
      <w:r>
        <w:rPr>
          <w:szCs w:val="21"/>
        </w:rPr>
        <w:t>；</w:t>
      </w:r>
    </w:p>
    <w:p>
      <w:pPr>
        <w:adjustRightInd w:val="0"/>
        <w:snapToGrid w:val="0"/>
        <w:spacing w:line="460" w:lineRule="exact"/>
        <w:ind w:firstLine="440" w:firstLineChars="200"/>
        <w:rPr>
          <w:szCs w:val="21"/>
        </w:rPr>
      </w:pPr>
      <w:r>
        <w:rPr>
          <w:szCs w:val="21"/>
        </w:rPr>
        <w:t>职    务：</w:t>
      </w:r>
      <w:r>
        <w:rPr>
          <w:szCs w:val="21"/>
          <w:u w:val="single"/>
        </w:rPr>
        <w:t></w:t>
      </w:r>
      <w:r>
        <w:rPr>
          <w:rFonts w:hint="eastAsia"/>
          <w:szCs w:val="21"/>
          <w:u w:val="single"/>
        </w:rPr>
        <w:t xml:space="preserve">              </w:t>
      </w:r>
      <w:r>
        <w:rPr>
          <w:szCs w:val="21"/>
        </w:rPr>
        <w:t>；</w:t>
      </w:r>
    </w:p>
    <w:p>
      <w:pPr>
        <w:adjustRightInd w:val="0"/>
        <w:snapToGrid w:val="0"/>
        <w:spacing w:line="460" w:lineRule="exact"/>
        <w:ind w:firstLine="440" w:firstLineChars="200"/>
        <w:rPr>
          <w:szCs w:val="21"/>
        </w:rPr>
      </w:pPr>
      <w:r>
        <w:rPr>
          <w:szCs w:val="21"/>
        </w:rPr>
        <w:t>监理工程师执业资格证书</w:t>
      </w:r>
      <w:r>
        <w:rPr>
          <w:rFonts w:hint="eastAsia"/>
          <w:sz w:val="24"/>
        </w:rPr>
        <w:t>注册号：</w:t>
      </w:r>
      <w:r>
        <w:rPr>
          <w:rFonts w:hint="eastAsia"/>
          <w:szCs w:val="21"/>
          <w:u w:val="single"/>
        </w:rPr>
        <w:t xml:space="preserve">                              </w:t>
      </w:r>
      <w:r>
        <w:rPr>
          <w:rFonts w:hint="eastAsia"/>
          <w:sz w:val="24"/>
        </w:rPr>
        <w:t xml:space="preserve"> </w:t>
      </w:r>
      <w:r>
        <w:rPr>
          <w:szCs w:val="21"/>
        </w:rPr>
        <w:t>；</w:t>
      </w:r>
    </w:p>
    <w:p>
      <w:pPr>
        <w:adjustRightInd w:val="0"/>
        <w:snapToGrid w:val="0"/>
        <w:spacing w:line="460" w:lineRule="exact"/>
        <w:ind w:firstLine="440" w:firstLineChars="200"/>
        <w:rPr>
          <w:szCs w:val="21"/>
        </w:rPr>
      </w:pPr>
      <w:r>
        <w:rPr>
          <w:szCs w:val="21"/>
        </w:rPr>
        <w:t>联系电话：</w:t>
      </w:r>
      <w:r>
        <w:rPr>
          <w:szCs w:val="21"/>
          <w:u w:val="single"/>
        </w:rPr>
        <w:t></w:t>
      </w:r>
      <w:r>
        <w:rPr>
          <w:rFonts w:hint="eastAsia"/>
          <w:szCs w:val="21"/>
          <w:u w:val="single"/>
        </w:rPr>
        <w:t xml:space="preserve">                  </w:t>
      </w:r>
      <w:r>
        <w:rPr>
          <w:szCs w:val="21"/>
          <w:u w:val="single"/>
        </w:rPr>
        <w:t></w:t>
      </w:r>
      <w:r>
        <w:rPr>
          <w:szCs w:val="21"/>
        </w:rPr>
        <w:t>；</w:t>
      </w:r>
    </w:p>
    <w:p>
      <w:pPr>
        <w:adjustRightInd w:val="0"/>
        <w:snapToGrid w:val="0"/>
        <w:spacing w:line="460" w:lineRule="exact"/>
        <w:ind w:firstLine="440" w:firstLineChars="200"/>
        <w:rPr>
          <w:szCs w:val="21"/>
        </w:rPr>
      </w:pPr>
      <w:r>
        <w:rPr>
          <w:szCs w:val="21"/>
        </w:rPr>
        <w:t>电子信箱：</w:t>
      </w:r>
      <w:r>
        <w:rPr>
          <w:szCs w:val="21"/>
          <w:u w:val="single"/>
        </w:rPr>
        <w:t>   </w:t>
      </w:r>
      <w:r>
        <w:rPr>
          <w:szCs w:val="21"/>
        </w:rPr>
        <w:t>；</w:t>
      </w:r>
    </w:p>
    <w:p>
      <w:pPr>
        <w:adjustRightInd w:val="0"/>
        <w:snapToGrid w:val="0"/>
        <w:spacing w:line="460" w:lineRule="exact"/>
        <w:ind w:firstLine="440" w:firstLineChars="200"/>
        <w:rPr>
          <w:szCs w:val="21"/>
        </w:rPr>
      </w:pPr>
      <w:r>
        <w:rPr>
          <w:szCs w:val="21"/>
        </w:rPr>
        <w:t>通信地址：</w:t>
      </w:r>
      <w:r>
        <w:rPr>
          <w:rFonts w:hint="eastAsia"/>
          <w:szCs w:val="21"/>
          <w:u w:val="single"/>
        </w:rPr>
        <w:t xml:space="preserve">                     </w:t>
      </w:r>
      <w:r>
        <w:rPr>
          <w:szCs w:val="21"/>
          <w:u w:val="single"/>
        </w:rPr>
        <w:t></w:t>
      </w:r>
      <w:r>
        <w:rPr>
          <w:szCs w:val="21"/>
        </w:rPr>
        <w:t>；</w:t>
      </w:r>
    </w:p>
    <w:p>
      <w:pPr>
        <w:adjustRightInd w:val="0"/>
        <w:snapToGrid w:val="0"/>
        <w:spacing w:line="460" w:lineRule="exact"/>
        <w:ind w:firstLine="440" w:firstLineChars="200"/>
        <w:rPr>
          <w:szCs w:val="21"/>
        </w:rPr>
      </w:pPr>
      <w:r>
        <w:rPr>
          <w:szCs w:val="21"/>
        </w:rPr>
        <w:t>关于监理人的其他约定：</w:t>
      </w:r>
      <w:r>
        <w:rPr>
          <w:szCs w:val="21"/>
          <w:u w:val="single"/>
        </w:rPr>
        <w:t></w:t>
      </w:r>
      <w:r>
        <w:rPr>
          <w:rFonts w:hint="eastAsia"/>
          <w:szCs w:val="21"/>
          <w:u w:val="single"/>
        </w:rPr>
        <w:t xml:space="preserve">   执行监理合同    </w:t>
      </w:r>
      <w:r>
        <w:rPr>
          <w:szCs w:val="21"/>
        </w:rPr>
        <w:t>。</w:t>
      </w:r>
    </w:p>
    <w:p>
      <w:pPr>
        <w:adjustRightInd w:val="0"/>
        <w:snapToGrid w:val="0"/>
        <w:spacing w:line="460" w:lineRule="exact"/>
        <w:ind w:firstLine="440" w:firstLineChars="200"/>
        <w:rPr>
          <w:szCs w:val="21"/>
        </w:rPr>
      </w:pPr>
      <w:r>
        <w:rPr>
          <w:szCs w:val="21"/>
        </w:rPr>
        <w:t>4.4 商定或确定</w:t>
      </w:r>
    </w:p>
    <w:p>
      <w:pPr>
        <w:adjustRightInd w:val="0"/>
        <w:snapToGrid w:val="0"/>
        <w:spacing w:line="460" w:lineRule="exact"/>
        <w:ind w:firstLine="440" w:firstLineChars="200"/>
        <w:rPr>
          <w:szCs w:val="21"/>
        </w:rPr>
      </w:pPr>
      <w:r>
        <w:rPr>
          <w:szCs w:val="21"/>
        </w:rPr>
        <w:t>在发包人和承包人不能通过协商达成一致意见时，发包人授权监理人对以下事项进行确定：</w:t>
      </w:r>
    </w:p>
    <w:p>
      <w:pPr>
        <w:adjustRightInd w:val="0"/>
        <w:snapToGrid w:val="0"/>
        <w:spacing w:line="460" w:lineRule="exact"/>
        <w:ind w:firstLine="440" w:firstLineChars="200"/>
        <w:rPr>
          <w:szCs w:val="21"/>
        </w:rPr>
      </w:pPr>
      <w:r>
        <w:rPr>
          <w:szCs w:val="21"/>
        </w:rPr>
        <w:t>（1）</w:t>
      </w:r>
      <w:r>
        <w:rPr>
          <w:rFonts w:hint="eastAsia"/>
          <w:szCs w:val="21"/>
          <w:u w:val="single"/>
        </w:rPr>
        <w:t xml:space="preserve">   执行监理合同    </w:t>
      </w:r>
      <w:r>
        <w:rPr>
          <w:rFonts w:hint="eastAsia"/>
          <w:szCs w:val="21"/>
        </w:rPr>
        <w:t>；</w:t>
      </w:r>
      <w:bookmarkStart w:id="554" w:name="_Toc460660201"/>
      <w:bookmarkStart w:id="555" w:name="_Toc460226816"/>
      <w:bookmarkStart w:id="556" w:name="_Toc460227086"/>
    </w:p>
    <w:p>
      <w:pPr>
        <w:adjustRightInd w:val="0"/>
        <w:snapToGrid w:val="0"/>
        <w:spacing w:line="460" w:lineRule="exact"/>
        <w:ind w:firstLine="442" w:firstLineChars="200"/>
        <w:rPr>
          <w:b/>
          <w:szCs w:val="21"/>
        </w:rPr>
      </w:pPr>
      <w:r>
        <w:rPr>
          <w:b/>
          <w:szCs w:val="21"/>
        </w:rPr>
        <w:t>5. 工程质量</w:t>
      </w:r>
      <w:bookmarkEnd w:id="554"/>
      <w:bookmarkEnd w:id="555"/>
      <w:bookmarkEnd w:id="556"/>
    </w:p>
    <w:p>
      <w:pPr>
        <w:adjustRightInd w:val="0"/>
        <w:snapToGrid w:val="0"/>
        <w:spacing w:line="460" w:lineRule="exact"/>
        <w:ind w:firstLine="440" w:firstLineChars="200"/>
        <w:rPr>
          <w:szCs w:val="21"/>
        </w:rPr>
      </w:pPr>
      <w:r>
        <w:rPr>
          <w:szCs w:val="21"/>
        </w:rPr>
        <w:t>5.1 质量要求</w:t>
      </w:r>
      <w:r>
        <w:rPr>
          <w:rFonts w:hint="eastAsia"/>
          <w:szCs w:val="21"/>
        </w:rPr>
        <w:t>：合格</w:t>
      </w:r>
    </w:p>
    <w:p>
      <w:pPr>
        <w:spacing w:line="360" w:lineRule="atLeast"/>
        <w:ind w:firstLine="440" w:firstLineChars="200"/>
        <w:rPr>
          <w:szCs w:val="21"/>
        </w:rPr>
      </w:pPr>
      <w:r>
        <w:rPr>
          <w:szCs w:val="21"/>
        </w:rPr>
        <w:t>5.1.1 特殊质量标准和要求：</w:t>
      </w:r>
      <w:r>
        <w:rPr>
          <w:rFonts w:hint="eastAsia"/>
          <w:szCs w:val="21"/>
          <w:u w:val="single"/>
        </w:rPr>
        <w:t>按国家现行的《建筑工程质量检验评定标准》、装修装饰专业《施工及验收规范》的规定执行</w:t>
      </w:r>
      <w:r>
        <w:rPr>
          <w:rFonts w:hint="eastAsia"/>
          <w:szCs w:val="21"/>
        </w:rPr>
        <w:t>。</w:t>
      </w:r>
    </w:p>
    <w:p>
      <w:pPr>
        <w:adjustRightInd w:val="0"/>
        <w:snapToGrid w:val="0"/>
        <w:spacing w:line="460" w:lineRule="exact"/>
        <w:ind w:firstLine="442" w:firstLineChars="200"/>
        <w:rPr>
          <w:b/>
          <w:szCs w:val="21"/>
          <w:u w:val="single"/>
        </w:rPr>
      </w:pPr>
      <w:r>
        <w:rPr>
          <w:b/>
          <w:szCs w:val="21"/>
        </w:rPr>
        <w:t>关于工程奖项的约定：</w:t>
      </w:r>
      <w:r>
        <w:rPr>
          <w:rFonts w:hint="eastAsia"/>
          <w:b/>
          <w:szCs w:val="21"/>
          <w:u w:val="single"/>
        </w:rPr>
        <w:t xml:space="preserve"> / </w:t>
      </w:r>
    </w:p>
    <w:p>
      <w:pPr>
        <w:adjustRightInd w:val="0"/>
        <w:snapToGrid w:val="0"/>
        <w:spacing w:line="460" w:lineRule="exact"/>
        <w:ind w:firstLine="440" w:firstLineChars="200"/>
        <w:rPr>
          <w:szCs w:val="21"/>
        </w:rPr>
      </w:pPr>
      <w:r>
        <w:rPr>
          <w:szCs w:val="21"/>
        </w:rPr>
        <w:t>5.3 隐蔽工程检查</w:t>
      </w:r>
    </w:p>
    <w:p>
      <w:pPr>
        <w:adjustRightInd w:val="0"/>
        <w:snapToGrid w:val="0"/>
        <w:spacing w:line="460" w:lineRule="exact"/>
        <w:ind w:firstLine="440" w:firstLineChars="200"/>
        <w:rPr>
          <w:szCs w:val="21"/>
        </w:rPr>
      </w:pPr>
      <w:r>
        <w:rPr>
          <w:szCs w:val="21"/>
        </w:rPr>
        <w:t>5.3.1承包人提前通知监理人隐蔽工程检查的期限的约定：</w:t>
      </w:r>
      <w:r>
        <w:rPr>
          <w:rFonts w:hint="eastAsia"/>
          <w:b/>
          <w:szCs w:val="21"/>
          <w:u w:val="single"/>
        </w:rPr>
        <w:t>执行通用条款</w:t>
      </w:r>
      <w:r>
        <w:rPr>
          <w:szCs w:val="21"/>
        </w:rPr>
        <w:t>。</w:t>
      </w:r>
    </w:p>
    <w:p>
      <w:pPr>
        <w:adjustRightInd w:val="0"/>
        <w:snapToGrid w:val="0"/>
        <w:spacing w:line="460" w:lineRule="exact"/>
        <w:ind w:firstLine="440" w:firstLineChars="200"/>
        <w:rPr>
          <w:szCs w:val="21"/>
        </w:rPr>
      </w:pPr>
      <w:r>
        <w:rPr>
          <w:szCs w:val="21"/>
        </w:rPr>
        <w:t>监理人不能按时进行检查时，应提前</w:t>
      </w:r>
      <w:r>
        <w:rPr>
          <w:szCs w:val="21"/>
          <w:u w:val="single"/>
        </w:rPr>
        <w:t xml:space="preserve">  </w:t>
      </w:r>
      <w:r>
        <w:rPr>
          <w:rFonts w:hint="eastAsia"/>
          <w:b/>
          <w:bCs/>
          <w:szCs w:val="21"/>
          <w:u w:val="single"/>
        </w:rPr>
        <w:t xml:space="preserve">24  </w:t>
      </w:r>
      <w:r>
        <w:rPr>
          <w:szCs w:val="21"/>
        </w:rPr>
        <w:t>小时提交书面延期要求。</w:t>
      </w:r>
    </w:p>
    <w:p>
      <w:pPr>
        <w:adjustRightInd w:val="0"/>
        <w:snapToGrid w:val="0"/>
        <w:spacing w:line="460" w:lineRule="exact"/>
        <w:ind w:firstLine="440" w:firstLineChars="200"/>
        <w:rPr>
          <w:szCs w:val="21"/>
        </w:rPr>
      </w:pPr>
      <w:r>
        <w:rPr>
          <w:rFonts w:hint="eastAsia"/>
          <w:szCs w:val="21"/>
        </w:rPr>
        <w:t>5</w:t>
      </w:r>
      <w:r>
        <w:rPr>
          <w:szCs w:val="21"/>
        </w:rPr>
        <w:t>.3.2 关于延期最长不得超过：</w:t>
      </w:r>
      <w:r>
        <w:rPr>
          <w:szCs w:val="21"/>
          <w:u w:val="single"/>
        </w:rPr>
        <w:t xml:space="preserve">  </w:t>
      </w:r>
      <w:r>
        <w:rPr>
          <w:rFonts w:hint="eastAsia"/>
          <w:b/>
          <w:szCs w:val="21"/>
          <w:u w:val="single"/>
        </w:rPr>
        <w:t>48</w:t>
      </w:r>
      <w:r>
        <w:rPr>
          <w:szCs w:val="21"/>
          <w:u w:val="single"/>
        </w:rPr>
        <w:t xml:space="preserve">  </w:t>
      </w:r>
      <w:r>
        <w:rPr>
          <w:szCs w:val="21"/>
        </w:rPr>
        <w:t>小时。</w:t>
      </w:r>
      <w:bookmarkStart w:id="557" w:name="_Toc460660202"/>
      <w:bookmarkStart w:id="558" w:name="_Toc460226817"/>
      <w:bookmarkStart w:id="559" w:name="_Toc460227087"/>
    </w:p>
    <w:p>
      <w:pPr>
        <w:adjustRightInd w:val="0"/>
        <w:snapToGrid w:val="0"/>
        <w:spacing w:line="460" w:lineRule="exact"/>
        <w:ind w:firstLine="442" w:firstLineChars="200"/>
        <w:rPr>
          <w:b/>
          <w:szCs w:val="21"/>
        </w:rPr>
      </w:pPr>
      <w:r>
        <w:rPr>
          <w:b/>
          <w:szCs w:val="21"/>
        </w:rPr>
        <w:t>6.安全文明施工与环境保护</w:t>
      </w:r>
      <w:bookmarkEnd w:id="557"/>
      <w:bookmarkEnd w:id="558"/>
      <w:bookmarkEnd w:id="559"/>
    </w:p>
    <w:p>
      <w:pPr>
        <w:adjustRightInd w:val="0"/>
        <w:snapToGrid w:val="0"/>
        <w:spacing w:line="460" w:lineRule="exact"/>
        <w:ind w:firstLine="440" w:firstLineChars="200"/>
        <w:rPr>
          <w:szCs w:val="21"/>
        </w:rPr>
      </w:pPr>
      <w:r>
        <w:rPr>
          <w:szCs w:val="21"/>
        </w:rPr>
        <w:t>6.1安全文明施工</w:t>
      </w:r>
    </w:p>
    <w:p>
      <w:pPr>
        <w:adjustRightInd w:val="0"/>
        <w:snapToGrid w:val="0"/>
        <w:spacing w:line="460" w:lineRule="exact"/>
        <w:ind w:firstLine="442" w:firstLineChars="200"/>
        <w:rPr>
          <w:b/>
          <w:szCs w:val="21"/>
          <w:u w:val="single"/>
        </w:rPr>
      </w:pPr>
      <w:r>
        <w:rPr>
          <w:b/>
          <w:szCs w:val="21"/>
        </w:rPr>
        <w:t>6.1.1 项目安全生产的达标目标及相应事项的约定：</w:t>
      </w:r>
      <w:r>
        <w:rPr>
          <w:rFonts w:hint="eastAsia"/>
          <w:b/>
          <w:szCs w:val="21"/>
          <w:u w:val="single"/>
        </w:rPr>
        <w:t xml:space="preserve">   按照国家及当地法律法规执行。 </w:t>
      </w:r>
    </w:p>
    <w:p>
      <w:pPr>
        <w:spacing w:line="360" w:lineRule="atLeast"/>
        <w:ind w:firstLine="440" w:firstLineChars="200"/>
        <w:rPr>
          <w:szCs w:val="21"/>
        </w:rPr>
      </w:pPr>
      <w:r>
        <w:rPr>
          <w:szCs w:val="21"/>
        </w:rPr>
        <w:t>6.1.2 关于治安保卫的特别约定：</w:t>
      </w:r>
      <w:r>
        <w:rPr>
          <w:szCs w:val="21"/>
          <w:u w:val="single"/>
        </w:rPr>
        <w:t xml:space="preserve">    </w:t>
      </w:r>
      <w:r>
        <w:rPr>
          <w:rFonts w:hint="eastAsia"/>
          <w:szCs w:val="21"/>
          <w:u w:val="single"/>
        </w:rPr>
        <w:t>遵守国家和工程所在地及淮南师范学院有关治安保卫的管理规定</w:t>
      </w:r>
      <w:r>
        <w:rPr>
          <w:rFonts w:hint="eastAsia"/>
          <w:szCs w:val="21"/>
        </w:rPr>
        <w:t>。</w:t>
      </w:r>
    </w:p>
    <w:p>
      <w:pPr>
        <w:spacing w:line="360" w:lineRule="atLeast"/>
        <w:ind w:firstLine="440" w:firstLineChars="200"/>
        <w:rPr>
          <w:szCs w:val="21"/>
        </w:rPr>
      </w:pPr>
      <w:r>
        <w:rPr>
          <w:szCs w:val="21"/>
        </w:rPr>
        <w:t>关于编制施工场地治安管理计划的约定：</w:t>
      </w:r>
      <w:r>
        <w:rPr>
          <w:szCs w:val="21"/>
          <w:u w:val="single"/>
        </w:rPr>
        <w:t xml:space="preserve">  </w:t>
      </w:r>
      <w:r>
        <w:rPr>
          <w:rFonts w:hint="eastAsia"/>
          <w:szCs w:val="21"/>
          <w:u w:val="single"/>
        </w:rPr>
        <w:t>遵守国家和工程所在地及淮南师范学院有关治安保卫的要求</w:t>
      </w:r>
      <w:r>
        <w:rPr>
          <w:rFonts w:hint="eastAsia"/>
          <w:szCs w:val="21"/>
        </w:rPr>
        <w:t>。</w:t>
      </w:r>
    </w:p>
    <w:p>
      <w:pPr>
        <w:adjustRightInd w:val="0"/>
        <w:snapToGrid w:val="0"/>
        <w:spacing w:line="460" w:lineRule="exact"/>
        <w:ind w:firstLine="440" w:firstLineChars="200"/>
        <w:rPr>
          <w:szCs w:val="21"/>
        </w:rPr>
      </w:pPr>
      <w:r>
        <w:rPr>
          <w:rFonts w:hint="eastAsia"/>
          <w:szCs w:val="21"/>
        </w:rPr>
        <w:t>6.1.</w:t>
      </w:r>
      <w:r>
        <w:rPr>
          <w:szCs w:val="21"/>
        </w:rPr>
        <w:t>3</w:t>
      </w:r>
      <w:r>
        <w:rPr>
          <w:rFonts w:hint="eastAsia"/>
          <w:szCs w:val="21"/>
        </w:rPr>
        <w:t xml:space="preserve"> 文明施工</w:t>
      </w:r>
    </w:p>
    <w:p>
      <w:pPr>
        <w:spacing w:line="360" w:lineRule="atLeast"/>
        <w:ind w:firstLine="440" w:firstLineChars="200"/>
        <w:rPr>
          <w:szCs w:val="21"/>
        </w:rPr>
      </w:pPr>
      <w:r>
        <w:rPr>
          <w:rFonts w:hint="eastAsia"/>
          <w:szCs w:val="21"/>
        </w:rPr>
        <w:t>合同当事人对文明施工的要求：</w:t>
      </w:r>
      <w:r>
        <w:rPr>
          <w:rFonts w:hint="eastAsia"/>
          <w:szCs w:val="21"/>
          <w:u w:val="single"/>
        </w:rPr>
        <w:t>承包人在工程施工期间，应当采取措施保持施工现场平整，物料堆放整齐。工程所在地有关政府行政管理部门有特殊要求的，按照其要求执行。在工程移交之前，承包人必须从施工现场清除承包人的全部工程设备、多余材料、垃圾和各种临时工程（包括搭建的生活临设），并保持施工现场清洁整齐。经发包人书面同意，承包人可在发包人指定的地点保留承包人履行保修期内的各项义务所需要的材料、施工设备和临时工程。</w:t>
      </w:r>
    </w:p>
    <w:p>
      <w:pPr>
        <w:spacing w:line="360" w:lineRule="atLeast"/>
        <w:ind w:firstLine="440" w:firstLineChars="200"/>
        <w:rPr>
          <w:szCs w:val="21"/>
        </w:rPr>
      </w:pPr>
      <w:r>
        <w:rPr>
          <w:szCs w:val="21"/>
        </w:rPr>
        <w:t>6.1.4 关于安全文明施工费支付比例和支付期限的约定：</w:t>
      </w:r>
      <w:r>
        <w:rPr>
          <w:rFonts w:hint="eastAsia"/>
          <w:szCs w:val="21"/>
          <w:u w:val="single"/>
        </w:rPr>
        <w:t>按淮南市有关文件执行</w:t>
      </w:r>
      <w:r>
        <w:rPr>
          <w:rFonts w:hint="eastAsia"/>
          <w:szCs w:val="21"/>
        </w:rPr>
        <w:t>。</w:t>
      </w:r>
      <w:bookmarkStart w:id="560" w:name="_Toc460660203"/>
      <w:bookmarkStart w:id="561" w:name="_Toc460227088"/>
      <w:bookmarkStart w:id="562" w:name="_Toc460226818"/>
    </w:p>
    <w:p>
      <w:pPr>
        <w:adjustRightInd w:val="0"/>
        <w:snapToGrid w:val="0"/>
        <w:spacing w:line="460" w:lineRule="exact"/>
        <w:ind w:firstLine="442" w:firstLineChars="200"/>
        <w:rPr>
          <w:b/>
          <w:szCs w:val="21"/>
        </w:rPr>
      </w:pPr>
      <w:r>
        <w:rPr>
          <w:b/>
          <w:szCs w:val="21"/>
        </w:rPr>
        <w:t>7.工期和进度</w:t>
      </w:r>
      <w:bookmarkEnd w:id="560"/>
      <w:bookmarkEnd w:id="561"/>
      <w:bookmarkEnd w:id="562"/>
    </w:p>
    <w:p>
      <w:pPr>
        <w:adjustRightInd w:val="0"/>
        <w:snapToGrid w:val="0"/>
        <w:spacing w:line="460" w:lineRule="exact"/>
        <w:ind w:firstLine="440" w:firstLineChars="200"/>
        <w:rPr>
          <w:szCs w:val="21"/>
        </w:rPr>
      </w:pPr>
      <w:r>
        <w:rPr>
          <w:szCs w:val="21"/>
        </w:rPr>
        <w:t>7.1 施工组织设计</w:t>
      </w:r>
    </w:p>
    <w:p>
      <w:pPr>
        <w:spacing w:line="360" w:lineRule="atLeast"/>
        <w:ind w:firstLine="440" w:firstLineChars="200"/>
        <w:rPr>
          <w:szCs w:val="21"/>
        </w:rPr>
      </w:pPr>
      <w:r>
        <w:rPr>
          <w:szCs w:val="21"/>
        </w:rPr>
        <w:t>7.1.</w:t>
      </w:r>
      <w:r>
        <w:rPr>
          <w:rFonts w:hint="eastAsia"/>
          <w:szCs w:val="21"/>
        </w:rPr>
        <w:t>1 合同当事人约定的</w:t>
      </w:r>
      <w:r>
        <w:rPr>
          <w:szCs w:val="21"/>
        </w:rPr>
        <w:t>施工组织设计</w:t>
      </w:r>
      <w:r>
        <w:rPr>
          <w:rFonts w:hint="eastAsia"/>
          <w:szCs w:val="21"/>
        </w:rPr>
        <w:t>应包括的其他内容</w:t>
      </w:r>
      <w:r>
        <w:rPr>
          <w:szCs w:val="21"/>
        </w:rPr>
        <w:t>：</w:t>
      </w:r>
      <w:r>
        <w:rPr>
          <w:rFonts w:hint="eastAsia"/>
          <w:szCs w:val="21"/>
          <w:u w:val="single"/>
        </w:rPr>
        <w:t>（1）施工方案；（2）施工现场平面布置图；（3）施工进度计划和保证措施； （4）劳动力及材料供应计划；（5）施工机械设备的选用；（6）质量保证体系及措施；（7）安全生产、文明施工措施；（8）环境保护、成本控制措施；（9）对工程施工的重点难点提出相应技术保证措施，如冬雨季施工技术、减少噪音、降低环境污染、地下管线及其他地上地下设施的保护加固措施等。</w:t>
      </w:r>
    </w:p>
    <w:p>
      <w:pPr>
        <w:adjustRightInd w:val="0"/>
        <w:snapToGrid w:val="0"/>
        <w:spacing w:line="460" w:lineRule="exact"/>
        <w:ind w:firstLine="440" w:firstLineChars="200"/>
        <w:rPr>
          <w:szCs w:val="21"/>
        </w:rPr>
      </w:pPr>
      <w:r>
        <w:rPr>
          <w:szCs w:val="21"/>
        </w:rPr>
        <w:t>7.1.2 施工组织设计的提交和修改</w:t>
      </w:r>
    </w:p>
    <w:p>
      <w:pPr>
        <w:adjustRightInd w:val="0"/>
        <w:snapToGrid w:val="0"/>
        <w:spacing w:line="460" w:lineRule="exact"/>
        <w:ind w:firstLine="440" w:firstLineChars="200"/>
        <w:rPr>
          <w:szCs w:val="21"/>
        </w:rPr>
      </w:pPr>
      <w:r>
        <w:rPr>
          <w:szCs w:val="21"/>
        </w:rPr>
        <w:t>承包人提交详细施工组织设计的期限的约定：</w:t>
      </w:r>
      <w:r>
        <w:rPr>
          <w:szCs w:val="21"/>
          <w:u w:val="single"/>
        </w:rPr>
        <w:t xml:space="preserve"> </w:t>
      </w:r>
      <w:r>
        <w:rPr>
          <w:rFonts w:hint="eastAsia"/>
          <w:szCs w:val="21"/>
          <w:u w:val="single"/>
        </w:rPr>
        <w:t>合同签定后5个日历天内，提供工程施工组织设计及总进度计划6份，并经建设单位审批后实施；开工后每月25日前提供当月完成工程形象进度报表及下月施工作业计划报表。进度计划要与总体进度计划相一致，并报建设单位审批。</w:t>
      </w:r>
    </w:p>
    <w:p>
      <w:pPr>
        <w:adjustRightInd w:val="0"/>
        <w:snapToGrid w:val="0"/>
        <w:spacing w:line="460" w:lineRule="exact"/>
        <w:ind w:firstLine="440" w:firstLineChars="200"/>
        <w:rPr>
          <w:szCs w:val="21"/>
        </w:rPr>
      </w:pPr>
      <w:r>
        <w:rPr>
          <w:szCs w:val="21"/>
        </w:rPr>
        <w:t>发包人和监理人在收到</w:t>
      </w:r>
      <w:r>
        <w:rPr>
          <w:rFonts w:hint="eastAsia"/>
          <w:szCs w:val="21"/>
        </w:rPr>
        <w:t>详细的施工组织设计</w:t>
      </w:r>
      <w:r>
        <w:rPr>
          <w:szCs w:val="21"/>
        </w:rPr>
        <w:t>后确认或提出修改意见的期限：</w:t>
      </w:r>
      <w:r>
        <w:rPr>
          <w:szCs w:val="21"/>
          <w:u w:val="single"/>
        </w:rPr>
        <w:t xml:space="preserve">   </w:t>
      </w:r>
      <w:r>
        <w:rPr>
          <w:rFonts w:hint="eastAsia"/>
          <w:b/>
          <w:szCs w:val="21"/>
          <w:u w:val="single"/>
        </w:rPr>
        <w:t>收到施工组织设计后7天内</w:t>
      </w:r>
      <w:r>
        <w:rPr>
          <w:szCs w:val="21"/>
        </w:rPr>
        <w:t>。</w:t>
      </w:r>
    </w:p>
    <w:p>
      <w:pPr>
        <w:adjustRightInd w:val="0"/>
        <w:snapToGrid w:val="0"/>
        <w:spacing w:line="460" w:lineRule="exact"/>
        <w:ind w:firstLine="440" w:firstLineChars="200"/>
        <w:rPr>
          <w:szCs w:val="21"/>
        </w:rPr>
      </w:pPr>
      <w:r>
        <w:rPr>
          <w:szCs w:val="21"/>
        </w:rPr>
        <w:t>7.2 施工进度计划</w:t>
      </w:r>
    </w:p>
    <w:p>
      <w:pPr>
        <w:adjustRightInd w:val="0"/>
        <w:snapToGrid w:val="0"/>
        <w:spacing w:line="460" w:lineRule="exact"/>
        <w:ind w:firstLine="440" w:firstLineChars="200"/>
        <w:rPr>
          <w:szCs w:val="21"/>
        </w:rPr>
      </w:pPr>
      <w:r>
        <w:rPr>
          <w:szCs w:val="21"/>
        </w:rPr>
        <w:t>7.2.2 施工进度计划的修订</w:t>
      </w:r>
    </w:p>
    <w:p>
      <w:pPr>
        <w:adjustRightInd w:val="0"/>
        <w:snapToGrid w:val="0"/>
        <w:spacing w:line="460" w:lineRule="exact"/>
        <w:ind w:firstLine="440" w:firstLineChars="200"/>
        <w:rPr>
          <w:szCs w:val="21"/>
        </w:rPr>
      </w:pPr>
      <w:r>
        <w:rPr>
          <w:szCs w:val="21"/>
        </w:rPr>
        <w:t>发包人和监理人在收到修订的施工进度计划后确认或提出修改意见的期限：</w:t>
      </w:r>
      <w:r>
        <w:rPr>
          <w:szCs w:val="21"/>
          <w:u w:val="single"/>
        </w:rPr>
        <w:t xml:space="preserve">  </w:t>
      </w:r>
      <w:r>
        <w:rPr>
          <w:rFonts w:hint="eastAsia"/>
          <w:b/>
          <w:szCs w:val="21"/>
          <w:u w:val="single"/>
        </w:rPr>
        <w:t>收到修订的施工进度计划后</w:t>
      </w:r>
      <w:r>
        <w:rPr>
          <w:b/>
          <w:szCs w:val="21"/>
          <w:u w:val="single"/>
        </w:rPr>
        <w:t>7</w:t>
      </w:r>
      <w:r>
        <w:rPr>
          <w:rFonts w:hint="eastAsia"/>
          <w:b/>
          <w:szCs w:val="21"/>
          <w:u w:val="single"/>
        </w:rPr>
        <w:t>天内</w:t>
      </w:r>
      <w:r>
        <w:rPr>
          <w:szCs w:val="21"/>
          <w:u w:val="single"/>
        </w:rPr>
        <w:t xml:space="preserve">   </w:t>
      </w:r>
      <w:r>
        <w:rPr>
          <w:szCs w:val="21"/>
        </w:rPr>
        <w:t>。</w:t>
      </w:r>
    </w:p>
    <w:p>
      <w:pPr>
        <w:adjustRightInd w:val="0"/>
        <w:snapToGrid w:val="0"/>
        <w:spacing w:line="460" w:lineRule="exact"/>
        <w:ind w:firstLine="440" w:firstLineChars="200"/>
        <w:rPr>
          <w:szCs w:val="21"/>
        </w:rPr>
      </w:pPr>
      <w:r>
        <w:rPr>
          <w:szCs w:val="21"/>
        </w:rPr>
        <w:t>7.3 开工</w:t>
      </w:r>
    </w:p>
    <w:p>
      <w:pPr>
        <w:adjustRightInd w:val="0"/>
        <w:snapToGrid w:val="0"/>
        <w:spacing w:line="460" w:lineRule="exact"/>
        <w:ind w:firstLine="440" w:firstLineChars="200"/>
        <w:rPr>
          <w:szCs w:val="21"/>
        </w:rPr>
      </w:pPr>
      <w:r>
        <w:rPr>
          <w:szCs w:val="21"/>
        </w:rPr>
        <w:t>7.3.1 开工准备</w:t>
      </w:r>
    </w:p>
    <w:p>
      <w:pPr>
        <w:adjustRightInd w:val="0"/>
        <w:snapToGrid w:val="0"/>
        <w:spacing w:line="460" w:lineRule="exact"/>
        <w:ind w:firstLine="440" w:firstLineChars="200"/>
        <w:rPr>
          <w:szCs w:val="21"/>
          <w:u w:val="single"/>
        </w:rPr>
      </w:pPr>
      <w:r>
        <w:rPr>
          <w:szCs w:val="21"/>
        </w:rPr>
        <w:t>关于承包人提交工程开工报审表的期限：</w:t>
      </w:r>
      <w:r>
        <w:rPr>
          <w:b/>
          <w:szCs w:val="21"/>
          <w:u w:val="single"/>
        </w:rPr>
        <w:t xml:space="preserve"> </w:t>
      </w:r>
      <w:r>
        <w:rPr>
          <w:rFonts w:hint="eastAsia"/>
          <w:b/>
          <w:szCs w:val="21"/>
          <w:u w:val="single"/>
        </w:rPr>
        <w:t xml:space="preserve">开工前7天内   </w:t>
      </w:r>
      <w:r>
        <w:rPr>
          <w:szCs w:val="21"/>
        </w:rPr>
        <w:t>。</w:t>
      </w:r>
    </w:p>
    <w:p>
      <w:pPr>
        <w:adjustRightInd w:val="0"/>
        <w:snapToGrid w:val="0"/>
        <w:spacing w:line="460" w:lineRule="exact"/>
        <w:ind w:firstLine="440" w:firstLineChars="200"/>
        <w:rPr>
          <w:szCs w:val="21"/>
        </w:rPr>
      </w:pPr>
      <w:r>
        <w:rPr>
          <w:szCs w:val="21"/>
        </w:rPr>
        <w:t>关于发包人应完成的其他开工准备工作及期限：</w:t>
      </w:r>
      <w:r>
        <w:rPr>
          <w:szCs w:val="21"/>
          <w:u w:val="single"/>
        </w:rPr>
        <w:t xml:space="preserve">    </w:t>
      </w:r>
      <w:r>
        <w:rPr>
          <w:rFonts w:hint="eastAsia"/>
          <w:szCs w:val="21"/>
          <w:u w:val="single"/>
        </w:rPr>
        <w:t xml:space="preserve">已具备施工条件  </w:t>
      </w:r>
      <w:r>
        <w:rPr>
          <w:szCs w:val="21"/>
          <w:u w:val="single"/>
        </w:rPr>
        <w:t xml:space="preserve">   </w:t>
      </w:r>
      <w:r>
        <w:rPr>
          <w:szCs w:val="21"/>
        </w:rPr>
        <w:t>。</w:t>
      </w:r>
    </w:p>
    <w:p>
      <w:pPr>
        <w:adjustRightInd w:val="0"/>
        <w:snapToGrid w:val="0"/>
        <w:spacing w:line="460" w:lineRule="exact"/>
        <w:ind w:firstLine="440" w:firstLineChars="200"/>
        <w:rPr>
          <w:szCs w:val="21"/>
        </w:rPr>
      </w:pPr>
      <w:r>
        <w:rPr>
          <w:szCs w:val="21"/>
        </w:rPr>
        <w:t>关于承包人应完成的其他开工准备工作及期限：</w:t>
      </w:r>
      <w:r>
        <w:rPr>
          <w:szCs w:val="21"/>
          <w:u w:val="single"/>
        </w:rPr>
        <w:t xml:space="preserve">      </w:t>
      </w:r>
      <w:r>
        <w:rPr>
          <w:rFonts w:hint="eastAsia"/>
          <w:b/>
          <w:szCs w:val="21"/>
          <w:u w:val="single"/>
        </w:rPr>
        <w:t xml:space="preserve">开工前7天内 </w:t>
      </w:r>
      <w:r>
        <w:rPr>
          <w:szCs w:val="21"/>
          <w:u w:val="single"/>
        </w:rPr>
        <w:t xml:space="preserve"> </w:t>
      </w:r>
      <w:r>
        <w:rPr>
          <w:rFonts w:hint="eastAsia"/>
          <w:szCs w:val="21"/>
          <w:u w:val="single"/>
        </w:rPr>
        <w:t xml:space="preserve">   </w:t>
      </w:r>
      <w:r>
        <w:rPr>
          <w:szCs w:val="21"/>
        </w:rPr>
        <w:t>。</w:t>
      </w:r>
    </w:p>
    <w:p>
      <w:pPr>
        <w:adjustRightInd w:val="0"/>
        <w:snapToGrid w:val="0"/>
        <w:spacing w:line="460" w:lineRule="exact"/>
        <w:ind w:firstLine="440" w:firstLineChars="200"/>
        <w:rPr>
          <w:szCs w:val="21"/>
        </w:rPr>
      </w:pPr>
      <w:r>
        <w:rPr>
          <w:szCs w:val="21"/>
        </w:rPr>
        <w:t>7.3.2开工通知</w:t>
      </w:r>
    </w:p>
    <w:p>
      <w:pPr>
        <w:adjustRightInd w:val="0"/>
        <w:snapToGrid w:val="0"/>
        <w:spacing w:line="460" w:lineRule="exact"/>
        <w:ind w:firstLine="440" w:firstLineChars="200"/>
        <w:rPr>
          <w:szCs w:val="21"/>
        </w:rPr>
      </w:pPr>
      <w:r>
        <w:rPr>
          <w:szCs w:val="21"/>
        </w:rPr>
        <w:t>因发包人原因造成监理人未能在计划开工日期之日起</w:t>
      </w:r>
      <w:r>
        <w:rPr>
          <w:szCs w:val="21"/>
          <w:u w:val="single"/>
        </w:rPr>
        <w:t xml:space="preserve"> </w:t>
      </w:r>
      <w:r>
        <w:rPr>
          <w:b/>
          <w:bCs/>
          <w:szCs w:val="21"/>
          <w:u w:val="single"/>
        </w:rPr>
        <w:t xml:space="preserve">  </w:t>
      </w:r>
      <w:r>
        <w:rPr>
          <w:rFonts w:hint="eastAsia"/>
          <w:b/>
          <w:bCs/>
          <w:szCs w:val="21"/>
          <w:u w:val="single"/>
        </w:rPr>
        <w:t xml:space="preserve">执行通用条款 </w:t>
      </w:r>
      <w:r>
        <w:rPr>
          <w:b/>
          <w:bCs/>
          <w:szCs w:val="21"/>
          <w:u w:val="single"/>
        </w:rPr>
        <w:t xml:space="preserve"> </w:t>
      </w:r>
      <w:r>
        <w:rPr>
          <w:szCs w:val="21"/>
          <w:u w:val="single"/>
        </w:rPr>
        <w:t xml:space="preserve"> </w:t>
      </w:r>
      <w:r>
        <w:rPr>
          <w:szCs w:val="21"/>
        </w:rPr>
        <w:t>天内发出开工通知的，承包人有权提出价格调整要求，或者解除合同。</w:t>
      </w:r>
    </w:p>
    <w:p>
      <w:pPr>
        <w:adjustRightInd w:val="0"/>
        <w:snapToGrid w:val="0"/>
        <w:spacing w:line="460" w:lineRule="exact"/>
        <w:ind w:firstLine="440" w:firstLineChars="200"/>
        <w:rPr>
          <w:szCs w:val="21"/>
        </w:rPr>
      </w:pPr>
      <w:r>
        <w:rPr>
          <w:szCs w:val="21"/>
        </w:rPr>
        <w:t>7.4 测量放线</w:t>
      </w:r>
    </w:p>
    <w:p>
      <w:pPr>
        <w:adjustRightInd w:val="0"/>
        <w:snapToGrid w:val="0"/>
        <w:spacing w:line="460" w:lineRule="exact"/>
        <w:ind w:firstLine="440" w:firstLineChars="200"/>
        <w:rPr>
          <w:szCs w:val="21"/>
          <w:u w:val="single"/>
        </w:rPr>
      </w:pPr>
      <w:r>
        <w:rPr>
          <w:szCs w:val="21"/>
        </w:rPr>
        <w:t>7.4.1发包人通过监理人向承包人提供测量基准点、基准线和水准点及其书面资料的期限：</w:t>
      </w:r>
      <w:r>
        <w:rPr>
          <w:rFonts w:hint="eastAsia"/>
          <w:szCs w:val="21"/>
          <w:u w:val="single"/>
        </w:rPr>
        <w:t xml:space="preserve"> </w:t>
      </w:r>
      <w:r>
        <w:rPr>
          <w:szCs w:val="21"/>
          <w:u w:val="single"/>
        </w:rPr>
        <w:t xml:space="preserve"> </w:t>
      </w:r>
      <w:r>
        <w:rPr>
          <w:rFonts w:hint="eastAsia"/>
          <w:szCs w:val="21"/>
          <w:u w:val="single"/>
        </w:rPr>
        <w:t>承包人在开工前3日内进行书面移交并进行现场交验；承包人有义务对发包人提交的原始数据进行复核；若承包人未尽复核义务而造成不良后果的，其责任由承包人承担。</w:t>
      </w:r>
      <w:r>
        <w:rPr>
          <w:rFonts w:hint="eastAsia"/>
          <w:b/>
          <w:szCs w:val="21"/>
          <w:u w:val="single"/>
        </w:rPr>
        <w:t xml:space="preserve"> </w:t>
      </w:r>
      <w:r>
        <w:rPr>
          <w:rFonts w:hint="eastAsia"/>
          <w:szCs w:val="21"/>
          <w:u w:val="single"/>
        </w:rPr>
        <w:t xml:space="preserve"> </w:t>
      </w:r>
      <w:r>
        <w:rPr>
          <w:szCs w:val="21"/>
        </w:rPr>
        <w:t>。</w:t>
      </w:r>
    </w:p>
    <w:p>
      <w:pPr>
        <w:adjustRightInd w:val="0"/>
        <w:snapToGrid w:val="0"/>
        <w:spacing w:line="460" w:lineRule="exact"/>
        <w:ind w:firstLine="440" w:firstLineChars="200"/>
        <w:rPr>
          <w:szCs w:val="21"/>
        </w:rPr>
      </w:pPr>
      <w:r>
        <w:rPr>
          <w:szCs w:val="21"/>
        </w:rPr>
        <w:t>7.5 工期延误</w:t>
      </w:r>
    </w:p>
    <w:p>
      <w:pPr>
        <w:adjustRightInd w:val="0"/>
        <w:snapToGrid w:val="0"/>
        <w:spacing w:line="460" w:lineRule="exact"/>
        <w:ind w:firstLine="440" w:firstLineChars="200"/>
        <w:rPr>
          <w:szCs w:val="21"/>
        </w:rPr>
      </w:pPr>
      <w:r>
        <w:rPr>
          <w:szCs w:val="21"/>
        </w:rPr>
        <w:t>7.5.1 因发包人原因导致工期延误</w:t>
      </w:r>
    </w:p>
    <w:p>
      <w:pPr>
        <w:adjustRightInd w:val="0"/>
        <w:snapToGrid w:val="0"/>
        <w:spacing w:line="460" w:lineRule="exact"/>
        <w:ind w:firstLine="440" w:firstLineChars="200"/>
        <w:rPr>
          <w:szCs w:val="21"/>
          <w:u w:val="single"/>
        </w:rPr>
      </w:pPr>
      <w:r>
        <w:rPr>
          <w:szCs w:val="21"/>
        </w:rPr>
        <w:t>因发包人原因导致工期延误的其他情形：</w:t>
      </w:r>
    </w:p>
    <w:p>
      <w:pPr>
        <w:adjustRightInd w:val="0"/>
        <w:snapToGrid w:val="0"/>
        <w:spacing w:line="460" w:lineRule="exact"/>
        <w:ind w:firstLine="440" w:firstLineChars="200"/>
        <w:rPr>
          <w:szCs w:val="21"/>
          <w:u w:val="single"/>
        </w:rPr>
      </w:pPr>
      <w:r>
        <w:rPr>
          <w:rFonts w:hint="eastAsia"/>
          <w:szCs w:val="21"/>
          <w:u w:val="single"/>
        </w:rPr>
        <w:t xml:space="preserve">1）     /      </w:t>
      </w:r>
      <w:r>
        <w:rPr>
          <w:szCs w:val="21"/>
          <w:u w:val="single"/>
        </w:rPr>
        <w:t xml:space="preserve"> </w:t>
      </w:r>
    </w:p>
    <w:p>
      <w:pPr>
        <w:adjustRightInd w:val="0"/>
        <w:snapToGrid w:val="0"/>
        <w:spacing w:line="460" w:lineRule="exact"/>
        <w:ind w:firstLine="440" w:firstLineChars="200"/>
        <w:rPr>
          <w:szCs w:val="21"/>
          <w:u w:val="single"/>
        </w:rPr>
      </w:pPr>
      <w:r>
        <w:rPr>
          <w:rFonts w:hint="eastAsia"/>
          <w:szCs w:val="21"/>
          <w:u w:val="single"/>
        </w:rPr>
        <w:t xml:space="preserve">2）     /      </w:t>
      </w:r>
      <w:r>
        <w:rPr>
          <w:szCs w:val="21"/>
          <w:u w:val="single"/>
        </w:rPr>
        <w:t xml:space="preserve"> </w:t>
      </w:r>
    </w:p>
    <w:p>
      <w:pPr>
        <w:adjustRightInd w:val="0"/>
        <w:snapToGrid w:val="0"/>
        <w:spacing w:line="460" w:lineRule="exact"/>
        <w:ind w:firstLine="440" w:firstLineChars="200"/>
        <w:rPr>
          <w:szCs w:val="21"/>
          <w:u w:val="single"/>
        </w:rPr>
      </w:pPr>
      <w:r>
        <w:rPr>
          <w:rFonts w:hint="eastAsia"/>
          <w:szCs w:val="21"/>
          <w:u w:val="single"/>
        </w:rPr>
        <w:t xml:space="preserve">3）     /      </w:t>
      </w:r>
      <w:r>
        <w:rPr>
          <w:szCs w:val="21"/>
          <w:u w:val="single"/>
        </w:rPr>
        <w:t xml:space="preserve"> </w:t>
      </w:r>
    </w:p>
    <w:p>
      <w:pPr>
        <w:adjustRightInd w:val="0"/>
        <w:snapToGrid w:val="0"/>
        <w:spacing w:line="460" w:lineRule="exact"/>
        <w:ind w:firstLine="440" w:firstLineChars="200"/>
        <w:rPr>
          <w:szCs w:val="21"/>
        </w:rPr>
      </w:pPr>
      <w:r>
        <w:rPr>
          <w:szCs w:val="21"/>
        </w:rPr>
        <w:t>7.5.2 因承包人原因导致工期延误</w:t>
      </w:r>
    </w:p>
    <w:p>
      <w:pPr>
        <w:adjustRightInd w:val="0"/>
        <w:snapToGrid w:val="0"/>
        <w:spacing w:line="460" w:lineRule="exact"/>
        <w:ind w:firstLine="440" w:firstLineChars="200"/>
        <w:rPr>
          <w:b/>
          <w:bCs/>
          <w:szCs w:val="21"/>
          <w:u w:val="single"/>
        </w:rPr>
      </w:pPr>
      <w:r>
        <w:rPr>
          <w:szCs w:val="21"/>
        </w:rPr>
        <w:t>因承包人原因造成工期延误，逾期竣工违约金的计算方法为：</w:t>
      </w:r>
      <w:r>
        <w:rPr>
          <w:szCs w:val="21"/>
          <w:u w:val="single"/>
        </w:rPr>
        <w:t xml:space="preserve">  </w:t>
      </w:r>
      <w:r>
        <w:rPr>
          <w:rFonts w:hint="eastAsia"/>
          <w:b/>
          <w:bCs/>
          <w:szCs w:val="21"/>
          <w:u w:val="single"/>
        </w:rPr>
        <w:t>每延期竣工一天，承包人支付发包人1000元的违约金；工程延期</w:t>
      </w:r>
      <w:r>
        <w:rPr>
          <w:b/>
          <w:bCs/>
          <w:szCs w:val="21"/>
          <w:u w:val="single"/>
        </w:rPr>
        <w:t>28</w:t>
      </w:r>
      <w:r>
        <w:rPr>
          <w:rFonts w:hint="eastAsia"/>
          <w:b/>
          <w:bCs/>
          <w:szCs w:val="21"/>
          <w:u w:val="single"/>
        </w:rPr>
        <w:t>天以上的，每天按2000向发包人支付违约金；延期竣工</w:t>
      </w:r>
      <w:r>
        <w:rPr>
          <w:b/>
          <w:bCs/>
          <w:szCs w:val="21"/>
          <w:u w:val="single"/>
        </w:rPr>
        <w:t>56</w:t>
      </w:r>
      <w:r>
        <w:rPr>
          <w:rFonts w:hint="eastAsia"/>
          <w:b/>
          <w:bCs/>
          <w:szCs w:val="21"/>
          <w:u w:val="single"/>
        </w:rPr>
        <w:t>天以上的，发包人有权解除合同，并追究连带损失。</w:t>
      </w:r>
    </w:p>
    <w:p>
      <w:pPr>
        <w:adjustRightInd w:val="0"/>
        <w:snapToGrid w:val="0"/>
        <w:spacing w:line="460" w:lineRule="exact"/>
        <w:ind w:firstLine="440" w:firstLineChars="200"/>
        <w:rPr>
          <w:b/>
          <w:szCs w:val="21"/>
        </w:rPr>
      </w:pPr>
      <w:r>
        <w:rPr>
          <w:szCs w:val="21"/>
        </w:rPr>
        <w:t>因承包人原因造成工期延误，逾期竣工违约金的上限：</w:t>
      </w:r>
      <w:r>
        <w:rPr>
          <w:rFonts w:hint="eastAsia"/>
          <w:b/>
          <w:szCs w:val="21"/>
          <w:u w:val="single"/>
        </w:rPr>
        <w:t>合同总价款（不含暂列金额）的</w:t>
      </w:r>
      <w:r>
        <w:rPr>
          <w:b/>
          <w:szCs w:val="21"/>
          <w:u w:val="single"/>
        </w:rPr>
        <w:t>5</w:t>
      </w:r>
      <w:r>
        <w:rPr>
          <w:rFonts w:hint="eastAsia"/>
          <w:b/>
          <w:szCs w:val="21"/>
          <w:u w:val="single"/>
        </w:rPr>
        <w:t>% （不包含赔偿发包人的损失）</w:t>
      </w:r>
      <w:r>
        <w:rPr>
          <w:b/>
          <w:bCs/>
          <w:szCs w:val="21"/>
          <w:u w:val="single"/>
        </w:rPr>
        <w:t xml:space="preserve"> </w:t>
      </w:r>
      <w:r>
        <w:rPr>
          <w:rFonts w:hint="eastAsia"/>
          <w:b/>
          <w:szCs w:val="21"/>
        </w:rPr>
        <w:t xml:space="preserve"> </w:t>
      </w:r>
    </w:p>
    <w:p>
      <w:pPr>
        <w:adjustRightInd w:val="0"/>
        <w:snapToGrid w:val="0"/>
        <w:spacing w:line="460" w:lineRule="exact"/>
        <w:ind w:firstLine="440" w:firstLineChars="200"/>
        <w:rPr>
          <w:szCs w:val="21"/>
        </w:rPr>
      </w:pPr>
      <w:r>
        <w:rPr>
          <w:szCs w:val="21"/>
        </w:rPr>
        <w:t>7.6 不利物质条件</w:t>
      </w:r>
    </w:p>
    <w:p>
      <w:pPr>
        <w:adjustRightInd w:val="0"/>
        <w:snapToGrid w:val="0"/>
        <w:spacing w:line="460" w:lineRule="exact"/>
        <w:ind w:firstLine="440" w:firstLineChars="200"/>
        <w:rPr>
          <w:szCs w:val="21"/>
        </w:rPr>
      </w:pPr>
      <w:r>
        <w:rPr>
          <w:szCs w:val="21"/>
        </w:rPr>
        <w:t>不利物质条件的其他情形和有关约定：</w:t>
      </w:r>
      <w:r>
        <w:rPr>
          <w:szCs w:val="21"/>
          <w:u w:val="single"/>
        </w:rPr>
        <w:t xml:space="preserve">     </w:t>
      </w:r>
      <w:r>
        <w:rPr>
          <w:rFonts w:hint="eastAsia"/>
          <w:b/>
          <w:bCs/>
          <w:szCs w:val="21"/>
          <w:u w:val="single"/>
        </w:rPr>
        <w:t>执行通用条款</w:t>
      </w:r>
      <w:r>
        <w:rPr>
          <w:rFonts w:hint="eastAsia"/>
          <w:szCs w:val="21"/>
          <w:u w:val="single"/>
        </w:rPr>
        <w:t xml:space="preserve">  </w:t>
      </w:r>
      <w:r>
        <w:rPr>
          <w:szCs w:val="21"/>
          <w:u w:val="single"/>
        </w:rPr>
        <w:t xml:space="preserve">   </w:t>
      </w:r>
      <w:r>
        <w:rPr>
          <w:szCs w:val="21"/>
        </w:rPr>
        <w:t>。</w:t>
      </w:r>
    </w:p>
    <w:p>
      <w:pPr>
        <w:adjustRightInd w:val="0"/>
        <w:snapToGrid w:val="0"/>
        <w:spacing w:line="460" w:lineRule="exact"/>
        <w:ind w:firstLine="440" w:firstLineChars="200"/>
        <w:rPr>
          <w:szCs w:val="21"/>
        </w:rPr>
      </w:pPr>
      <w:r>
        <w:rPr>
          <w:szCs w:val="21"/>
        </w:rPr>
        <w:t>7.7异常恶劣的气候条件</w:t>
      </w:r>
    </w:p>
    <w:p>
      <w:pPr>
        <w:spacing w:line="360" w:lineRule="atLeast"/>
        <w:ind w:firstLine="440" w:firstLineChars="200"/>
        <w:rPr>
          <w:szCs w:val="21"/>
        </w:rPr>
      </w:pPr>
      <w:r>
        <w:rPr>
          <w:szCs w:val="21"/>
        </w:rPr>
        <w:t>发包人和承包人同意以下情形视为异常恶劣的气候条件：</w:t>
      </w:r>
    </w:p>
    <w:p>
      <w:pPr>
        <w:spacing w:line="360" w:lineRule="atLeast"/>
        <w:ind w:firstLine="440" w:firstLineChars="200"/>
        <w:rPr>
          <w:szCs w:val="21"/>
        </w:rPr>
      </w:pPr>
      <w:r>
        <w:rPr>
          <w:rFonts w:hint="eastAsia"/>
          <w:szCs w:val="21"/>
        </w:rPr>
        <w:t>（1）</w:t>
      </w:r>
      <w:r>
        <w:rPr>
          <w:rFonts w:hint="eastAsia"/>
          <w:szCs w:val="21"/>
          <w:u w:val="single"/>
        </w:rPr>
        <w:t xml:space="preserve">     30年一遇的极端天气                   </w:t>
      </w:r>
      <w:r>
        <w:rPr>
          <w:rFonts w:hint="eastAsia"/>
          <w:szCs w:val="21"/>
        </w:rPr>
        <w:t>；</w:t>
      </w:r>
    </w:p>
    <w:p>
      <w:pPr>
        <w:spacing w:line="360" w:lineRule="atLeast"/>
        <w:ind w:firstLine="440" w:firstLineChars="200"/>
        <w:rPr>
          <w:szCs w:val="21"/>
        </w:rPr>
      </w:pPr>
      <w:r>
        <w:rPr>
          <w:rFonts w:hint="eastAsia"/>
          <w:szCs w:val="21"/>
        </w:rPr>
        <w:t>（2）</w:t>
      </w:r>
      <w:r>
        <w:rPr>
          <w:rFonts w:hint="eastAsia"/>
          <w:szCs w:val="21"/>
          <w:u w:val="single"/>
        </w:rPr>
        <w:t xml:space="preserve">    连续降大雨、大雪7天及以上            </w:t>
      </w:r>
      <w:r>
        <w:rPr>
          <w:rFonts w:hint="eastAsia"/>
          <w:szCs w:val="21"/>
        </w:rPr>
        <w:t>；</w:t>
      </w:r>
    </w:p>
    <w:p>
      <w:pPr>
        <w:spacing w:line="360" w:lineRule="atLeast"/>
        <w:ind w:firstLine="440" w:firstLineChars="200"/>
        <w:rPr>
          <w:szCs w:val="21"/>
        </w:rPr>
      </w:pPr>
      <w:r>
        <w:rPr>
          <w:rFonts w:hint="eastAsia"/>
          <w:szCs w:val="21"/>
        </w:rPr>
        <w:t>（3）</w:t>
      </w:r>
      <w:r>
        <w:rPr>
          <w:rFonts w:hint="eastAsia"/>
          <w:szCs w:val="21"/>
          <w:u w:val="single"/>
        </w:rPr>
        <w:t xml:space="preserve">      /     </w:t>
      </w:r>
      <w:r>
        <w:rPr>
          <w:rFonts w:hint="eastAsia"/>
          <w:szCs w:val="21"/>
        </w:rPr>
        <w:t>。</w:t>
      </w:r>
    </w:p>
    <w:p>
      <w:pPr>
        <w:spacing w:line="360" w:lineRule="atLeast"/>
        <w:ind w:firstLine="440" w:firstLineChars="200"/>
        <w:rPr>
          <w:szCs w:val="21"/>
        </w:rPr>
      </w:pPr>
      <w:r>
        <w:rPr>
          <w:rFonts w:hint="eastAsia"/>
          <w:szCs w:val="21"/>
        </w:rPr>
        <w:t>7.8暂停施工</w:t>
      </w:r>
    </w:p>
    <w:p>
      <w:pPr>
        <w:spacing w:line="360" w:lineRule="atLeast"/>
        <w:ind w:firstLine="440" w:firstLineChars="200"/>
        <w:rPr>
          <w:szCs w:val="21"/>
        </w:rPr>
      </w:pPr>
      <w:r>
        <w:rPr>
          <w:rFonts w:hint="eastAsia"/>
          <w:szCs w:val="21"/>
        </w:rPr>
        <w:t>承包人原因引起的暂停施工，发包人不予工期和费用补偿，同时承包人对发包人造成的损失要进行赔偿。</w:t>
      </w:r>
    </w:p>
    <w:p>
      <w:pPr>
        <w:spacing w:line="360" w:lineRule="atLeast"/>
        <w:ind w:firstLine="440" w:firstLineChars="200"/>
        <w:rPr>
          <w:szCs w:val="21"/>
        </w:rPr>
      </w:pPr>
      <w:r>
        <w:rPr>
          <w:rFonts w:hint="eastAsia"/>
          <w:szCs w:val="21"/>
        </w:rPr>
        <w:t>发包人原因造成的暂停施工，给予工期顺延，工程价款调整方式为</w:t>
      </w:r>
      <w:r>
        <w:rPr>
          <w:rFonts w:hint="eastAsia"/>
          <w:szCs w:val="21"/>
          <w:u w:val="single"/>
        </w:rPr>
        <w:t xml:space="preserve">  （1）  </w:t>
      </w:r>
      <w:r>
        <w:rPr>
          <w:rFonts w:hint="eastAsia"/>
          <w:szCs w:val="21"/>
        </w:rPr>
        <w:t>方式。</w:t>
      </w:r>
    </w:p>
    <w:p>
      <w:pPr>
        <w:spacing w:line="360" w:lineRule="atLeast"/>
        <w:ind w:firstLine="440" w:firstLineChars="200"/>
        <w:rPr>
          <w:szCs w:val="21"/>
        </w:rPr>
      </w:pPr>
      <w:r>
        <w:rPr>
          <w:rFonts w:hint="eastAsia"/>
          <w:szCs w:val="21"/>
        </w:rPr>
        <w:t>(1) 不因工程暂停施工进行工程价款调整。</w:t>
      </w:r>
    </w:p>
    <w:p>
      <w:pPr>
        <w:spacing w:line="360" w:lineRule="atLeast"/>
        <w:ind w:firstLine="440" w:firstLineChars="200"/>
        <w:rPr>
          <w:szCs w:val="21"/>
        </w:rPr>
      </w:pPr>
      <w:r>
        <w:rPr>
          <w:rFonts w:hint="eastAsia"/>
          <w:szCs w:val="21"/>
        </w:rPr>
        <w:t>(2) 同意对人工单价进行调整。具体为：按经确认的实际复工期当地造价主管部门发布的定额人工费单价文件与招标期当地造价主管部门发布的定额人工费单价文件相比，进行定额人工费单价价差的调整；调整的人工价差只计税金，不取费。调整范围仅限于复工后的工程量。</w:t>
      </w:r>
    </w:p>
    <w:p>
      <w:pPr>
        <w:spacing w:line="360" w:lineRule="atLeast"/>
        <w:ind w:firstLine="440" w:firstLineChars="200"/>
        <w:rPr>
          <w:szCs w:val="21"/>
        </w:rPr>
      </w:pPr>
      <w:r>
        <w:rPr>
          <w:rFonts w:hint="eastAsia"/>
          <w:szCs w:val="21"/>
        </w:rPr>
        <w:t>(3) 同意对主要材料价格给予以调整。具体为：仅对可调材料价格按经确认的实际复工期当地造价主管部门发布的信息价与招标时采用的该地区信息价相比进行价差调整（具体日期为2021年01月）。调整的材料价差只计税金，不取费。但仅限于暂停施工（90天及以上）复工后的工程量。</w:t>
      </w:r>
    </w:p>
    <w:p>
      <w:pPr>
        <w:spacing w:line="360" w:lineRule="atLeast"/>
        <w:ind w:firstLine="440" w:firstLineChars="200"/>
        <w:rPr>
          <w:szCs w:val="21"/>
        </w:rPr>
      </w:pPr>
      <w:r>
        <w:rPr>
          <w:rFonts w:hint="eastAsia"/>
          <w:szCs w:val="21"/>
        </w:rPr>
        <w:t>(4) 同意对人工和材料价格均进行调整，调整方法为（2）+（3）。</w:t>
      </w:r>
    </w:p>
    <w:p>
      <w:pPr>
        <w:adjustRightInd w:val="0"/>
        <w:snapToGrid w:val="0"/>
        <w:spacing w:line="460" w:lineRule="exact"/>
        <w:ind w:firstLine="440" w:firstLineChars="200"/>
        <w:rPr>
          <w:szCs w:val="21"/>
        </w:rPr>
      </w:pPr>
      <w:r>
        <w:rPr>
          <w:szCs w:val="21"/>
        </w:rPr>
        <w:t>7.</w:t>
      </w:r>
      <w:r>
        <w:rPr>
          <w:rFonts w:hint="eastAsia"/>
          <w:szCs w:val="21"/>
        </w:rPr>
        <w:t>9</w:t>
      </w:r>
      <w:r>
        <w:rPr>
          <w:szCs w:val="21"/>
        </w:rPr>
        <w:t xml:space="preserve"> 提前竣工的奖励</w:t>
      </w:r>
    </w:p>
    <w:p>
      <w:pPr>
        <w:adjustRightInd w:val="0"/>
        <w:snapToGrid w:val="0"/>
        <w:spacing w:line="460" w:lineRule="exact"/>
        <w:ind w:firstLine="440" w:firstLineChars="200"/>
        <w:rPr>
          <w:szCs w:val="21"/>
        </w:rPr>
      </w:pPr>
      <w:r>
        <w:rPr>
          <w:szCs w:val="21"/>
        </w:rPr>
        <w:t>7.</w:t>
      </w:r>
      <w:r>
        <w:rPr>
          <w:rFonts w:hint="eastAsia"/>
          <w:szCs w:val="21"/>
        </w:rPr>
        <w:t>9</w:t>
      </w:r>
      <w:r>
        <w:rPr>
          <w:szCs w:val="21"/>
        </w:rPr>
        <w:t>.</w:t>
      </w:r>
      <w:r>
        <w:rPr>
          <w:rFonts w:hint="eastAsia"/>
          <w:szCs w:val="21"/>
        </w:rPr>
        <w:t>2</w:t>
      </w:r>
      <w:r>
        <w:rPr>
          <w:szCs w:val="21"/>
        </w:rPr>
        <w:t xml:space="preserve"> 提前竣工的奖励：</w:t>
      </w:r>
      <w:r>
        <w:rPr>
          <w:szCs w:val="21"/>
          <w:u w:val="single"/>
        </w:rPr>
        <w:t xml:space="preserve">               /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szCs w:val="21"/>
        </w:rPr>
        <w:t>。</w:t>
      </w:r>
      <w:bookmarkStart w:id="563" w:name="_Toc460227089"/>
      <w:bookmarkStart w:id="564" w:name="_Toc460660204"/>
      <w:bookmarkStart w:id="565" w:name="_Toc460226819"/>
    </w:p>
    <w:p>
      <w:pPr>
        <w:adjustRightInd w:val="0"/>
        <w:snapToGrid w:val="0"/>
        <w:spacing w:line="460" w:lineRule="exact"/>
        <w:ind w:firstLine="442" w:firstLineChars="200"/>
        <w:rPr>
          <w:b/>
          <w:bCs/>
          <w:szCs w:val="21"/>
        </w:rPr>
      </w:pPr>
      <w:r>
        <w:rPr>
          <w:b/>
          <w:bCs/>
          <w:szCs w:val="21"/>
        </w:rPr>
        <w:t>8.材料与设备</w:t>
      </w:r>
      <w:bookmarkEnd w:id="563"/>
      <w:bookmarkEnd w:id="564"/>
      <w:bookmarkEnd w:id="565"/>
    </w:p>
    <w:p>
      <w:pPr>
        <w:spacing w:line="360" w:lineRule="atLeast"/>
        <w:ind w:firstLine="440" w:firstLineChars="200"/>
        <w:rPr>
          <w:szCs w:val="21"/>
        </w:rPr>
      </w:pPr>
      <w:bookmarkStart w:id="566" w:name="_Toc460227090"/>
      <w:bookmarkStart w:id="567" w:name="_Toc460660205"/>
      <w:bookmarkStart w:id="568" w:name="_Toc460226820"/>
      <w:r>
        <w:rPr>
          <w:rFonts w:hint="eastAsia"/>
          <w:szCs w:val="21"/>
        </w:rPr>
        <w:t>8.2承包人采购材料与工程设备</w:t>
      </w:r>
    </w:p>
    <w:p>
      <w:pPr>
        <w:spacing w:line="360" w:lineRule="atLeast"/>
        <w:ind w:firstLine="440" w:firstLineChars="200"/>
        <w:rPr>
          <w:szCs w:val="21"/>
          <w:u w:val="single"/>
        </w:rPr>
      </w:pPr>
      <w:r>
        <w:rPr>
          <w:rFonts w:hint="eastAsia"/>
          <w:szCs w:val="21"/>
          <w:u w:val="single"/>
        </w:rPr>
        <w:t>满足设计和有关规范、标准要求，质量保证资料齐全；其厂家、规格、型号、质量采购前应先由发包人和监理人书面签字确定，否则视为不合格，必须无条件退场，造成的一切损失由承包人自行承担。</w:t>
      </w:r>
    </w:p>
    <w:p>
      <w:pPr>
        <w:spacing w:line="360" w:lineRule="atLeast"/>
        <w:ind w:firstLine="440" w:firstLineChars="200"/>
        <w:rPr>
          <w:szCs w:val="21"/>
        </w:rPr>
      </w:pPr>
      <w:r>
        <w:rPr>
          <w:rFonts w:hint="eastAsia"/>
          <w:szCs w:val="21"/>
        </w:rPr>
        <w:t>8</w:t>
      </w:r>
      <w:bookmarkStart w:id="569" w:name="_Toc304295556"/>
      <w:bookmarkStart w:id="570" w:name="_Toc292559877"/>
      <w:bookmarkStart w:id="571" w:name="_Toc297048353"/>
      <w:bookmarkStart w:id="572" w:name="_Toc297216186"/>
      <w:bookmarkStart w:id="573" w:name="_Toc312677493"/>
      <w:bookmarkStart w:id="574" w:name="_Toc297120467"/>
      <w:bookmarkStart w:id="575" w:name="_Toc296503167"/>
      <w:bookmarkStart w:id="576" w:name="_Toc296891207"/>
      <w:bookmarkStart w:id="577" w:name="_Toc280868654"/>
      <w:bookmarkStart w:id="578" w:name="_Toc292559372"/>
      <w:bookmarkStart w:id="579" w:name="_Toc303539136"/>
      <w:bookmarkStart w:id="580" w:name="_Toc312678019"/>
      <w:bookmarkStart w:id="581" w:name="_Toc297123527"/>
      <w:bookmarkStart w:id="582" w:name="_Toc296890995"/>
      <w:bookmarkStart w:id="583" w:name="_Toc296346668"/>
      <w:bookmarkStart w:id="584" w:name="_Toc300934979"/>
      <w:bookmarkStart w:id="585" w:name="_Toc296944506"/>
      <w:bookmarkStart w:id="586" w:name="_Toc296347166"/>
      <w:r>
        <w:rPr>
          <w:rFonts w:hint="eastAsia"/>
          <w:szCs w:val="21"/>
        </w:rPr>
        <w:t>.4材料与工程设备的保管与使用</w:t>
      </w:r>
    </w:p>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Pr>
        <w:spacing w:line="360" w:lineRule="atLeast"/>
        <w:ind w:firstLine="440" w:firstLineChars="200"/>
        <w:rPr>
          <w:szCs w:val="21"/>
        </w:rPr>
      </w:pPr>
      <w:r>
        <w:rPr>
          <w:rFonts w:hint="eastAsia"/>
          <w:szCs w:val="21"/>
        </w:rPr>
        <w:t>8</w:t>
      </w:r>
      <w:bookmarkStart w:id="587" w:name="_Toc292559878"/>
      <w:bookmarkStart w:id="588" w:name="_Toc292559373"/>
      <w:bookmarkStart w:id="589" w:name="_Toc297048354"/>
      <w:bookmarkStart w:id="590" w:name="_Toc303539137"/>
      <w:bookmarkStart w:id="591" w:name="_Toc297120468"/>
      <w:bookmarkStart w:id="592" w:name="_Toc318581173"/>
      <w:bookmarkStart w:id="593" w:name="_Toc296347167"/>
      <w:bookmarkStart w:id="594" w:name="_Toc296891208"/>
      <w:bookmarkStart w:id="595" w:name="_Toc296890996"/>
      <w:bookmarkStart w:id="596" w:name="_Toc312678020"/>
      <w:bookmarkStart w:id="597" w:name="_Toc300934980"/>
      <w:bookmarkStart w:id="598" w:name="_Toc312677494"/>
      <w:bookmarkStart w:id="599" w:name="_Toc297216187"/>
      <w:bookmarkStart w:id="600" w:name="_Toc296503168"/>
      <w:bookmarkStart w:id="601" w:name="_Toc297123528"/>
      <w:bookmarkStart w:id="602" w:name="_Toc304295557"/>
      <w:bookmarkStart w:id="603" w:name="_Toc296944507"/>
      <w:bookmarkStart w:id="604" w:name="_Toc296346669"/>
      <w:r>
        <w:rPr>
          <w:rFonts w:hint="eastAsia"/>
          <w:szCs w:val="21"/>
        </w:rPr>
        <w:t>.4.1发包人供应的材料设备的保管费用的承担：</w:t>
      </w:r>
      <w:r>
        <w:rPr>
          <w:rFonts w:hint="eastAsia"/>
          <w:szCs w:val="21"/>
          <w:u w:val="single"/>
        </w:rPr>
        <w:t>由承包人承担</w:t>
      </w:r>
      <w:r>
        <w:rPr>
          <w:rFonts w:hint="eastAsia"/>
          <w:szCs w:val="21"/>
        </w:rPr>
        <w:t>。</w:t>
      </w:r>
      <w:bookmarkEnd w:id="587"/>
      <w:bookmarkEnd w:id="588"/>
    </w:p>
    <w:p>
      <w:pPr>
        <w:spacing w:line="360" w:lineRule="atLeast"/>
        <w:ind w:firstLine="440" w:firstLineChars="200"/>
        <w:rPr>
          <w:szCs w:val="21"/>
        </w:rPr>
      </w:pPr>
      <w:r>
        <w:rPr>
          <w:rFonts w:hint="eastAsia"/>
          <w:szCs w:val="21"/>
        </w:rPr>
        <w:t>8.6 样品</w:t>
      </w:r>
    </w:p>
    <w:p>
      <w:pPr>
        <w:spacing w:line="360" w:lineRule="atLeast"/>
        <w:ind w:firstLine="440" w:firstLineChars="200"/>
        <w:rPr>
          <w:szCs w:val="21"/>
        </w:rPr>
      </w:pPr>
      <w:r>
        <w:rPr>
          <w:rFonts w:hint="eastAsia"/>
          <w:szCs w:val="21"/>
        </w:rPr>
        <w:t>8.6.1样品的报送与封存</w:t>
      </w:r>
    </w:p>
    <w:p>
      <w:pPr>
        <w:spacing w:line="360" w:lineRule="atLeast"/>
        <w:ind w:firstLine="440" w:firstLineChars="200"/>
        <w:rPr>
          <w:szCs w:val="21"/>
        </w:rPr>
      </w:pPr>
      <w:r>
        <w:rPr>
          <w:rFonts w:hint="eastAsia"/>
          <w:szCs w:val="21"/>
        </w:rPr>
        <w:t>需要承包人报送样品的材料或工程设备，样品的种类、名称、规格、数量要求：</w:t>
      </w:r>
      <w:r>
        <w:rPr>
          <w:rFonts w:hint="eastAsia"/>
          <w:szCs w:val="21"/>
          <w:u w:val="single"/>
        </w:rPr>
        <w:t xml:space="preserve">  按发包人需求确定，选用前须经发包人和监理人书面签字确定</w:t>
      </w:r>
      <w:r>
        <w:rPr>
          <w:rFonts w:hint="eastAsia"/>
          <w:szCs w:val="21"/>
        </w:rPr>
        <w:t>。</w:t>
      </w:r>
    </w:p>
    <w:p>
      <w:pPr>
        <w:spacing w:line="360" w:lineRule="atLeast"/>
        <w:ind w:firstLine="440" w:firstLineChars="200"/>
        <w:rPr>
          <w:szCs w:val="21"/>
        </w:rPr>
      </w:pPr>
      <w:r>
        <w:rPr>
          <w:rFonts w:hint="eastAsia"/>
          <w:szCs w:val="21"/>
        </w:rPr>
        <w:t>8.8 施工设备和临时设施</w:t>
      </w:r>
    </w:p>
    <w:p>
      <w:pPr>
        <w:spacing w:line="360" w:lineRule="atLeast"/>
        <w:ind w:firstLine="440" w:firstLineChars="200"/>
        <w:rPr>
          <w:szCs w:val="21"/>
        </w:rPr>
      </w:pPr>
      <w:r>
        <w:rPr>
          <w:rFonts w:hint="eastAsia"/>
          <w:szCs w:val="21"/>
        </w:rPr>
        <w:t>8.8.1 承包人提供的施工设备和临时设施</w:t>
      </w:r>
    </w:p>
    <w:p>
      <w:pPr>
        <w:spacing w:line="360" w:lineRule="atLeast"/>
        <w:ind w:firstLine="440" w:firstLineChars="200"/>
        <w:rPr>
          <w:szCs w:val="21"/>
        </w:rPr>
      </w:pPr>
      <w:r>
        <w:rPr>
          <w:rFonts w:hint="eastAsia"/>
          <w:szCs w:val="21"/>
        </w:rPr>
        <w:t>关于修建临时设施费用承担的约定：</w:t>
      </w:r>
      <w:r>
        <w:rPr>
          <w:rFonts w:hint="eastAsia"/>
          <w:szCs w:val="21"/>
          <w:u w:val="single"/>
        </w:rPr>
        <w:t>由承包人承担</w:t>
      </w:r>
      <w:r>
        <w:rPr>
          <w:rFonts w:hint="eastAsia"/>
          <w:szCs w:val="21"/>
        </w:rPr>
        <w:t>。</w:t>
      </w:r>
    </w:p>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Pr>
        <w:adjustRightInd w:val="0"/>
        <w:snapToGrid w:val="0"/>
        <w:spacing w:line="460" w:lineRule="exact"/>
        <w:ind w:firstLine="442" w:firstLineChars="200"/>
        <w:rPr>
          <w:b/>
          <w:szCs w:val="21"/>
        </w:rPr>
      </w:pPr>
      <w:r>
        <w:rPr>
          <w:b/>
          <w:szCs w:val="21"/>
        </w:rPr>
        <w:t>9.试验与检验</w:t>
      </w:r>
      <w:bookmarkEnd w:id="566"/>
      <w:bookmarkEnd w:id="567"/>
      <w:bookmarkEnd w:id="568"/>
    </w:p>
    <w:p>
      <w:pPr>
        <w:adjustRightInd w:val="0"/>
        <w:snapToGrid w:val="0"/>
        <w:spacing w:line="460" w:lineRule="exact"/>
        <w:ind w:firstLine="440" w:firstLineChars="200"/>
        <w:rPr>
          <w:szCs w:val="21"/>
        </w:rPr>
      </w:pPr>
      <w:r>
        <w:rPr>
          <w:szCs w:val="21"/>
        </w:rPr>
        <w:t>9.1试验设备与试验人员</w:t>
      </w:r>
    </w:p>
    <w:p>
      <w:pPr>
        <w:adjustRightInd w:val="0"/>
        <w:snapToGrid w:val="0"/>
        <w:spacing w:line="460" w:lineRule="exact"/>
        <w:ind w:firstLine="440" w:firstLineChars="200"/>
        <w:rPr>
          <w:szCs w:val="21"/>
        </w:rPr>
      </w:pPr>
      <w:r>
        <w:rPr>
          <w:szCs w:val="21"/>
        </w:rPr>
        <w:t>9.</w:t>
      </w:r>
      <w:r>
        <w:rPr>
          <w:rFonts w:hint="eastAsia"/>
          <w:szCs w:val="21"/>
        </w:rPr>
        <w:t>1.</w:t>
      </w:r>
      <w:r>
        <w:rPr>
          <w:szCs w:val="21"/>
        </w:rPr>
        <w:t>2 试验设备</w:t>
      </w:r>
    </w:p>
    <w:p>
      <w:pPr>
        <w:adjustRightInd w:val="0"/>
        <w:snapToGrid w:val="0"/>
        <w:spacing w:line="460" w:lineRule="exact"/>
        <w:ind w:firstLine="440" w:firstLineChars="200"/>
        <w:rPr>
          <w:szCs w:val="21"/>
        </w:rPr>
      </w:pPr>
      <w:r>
        <w:rPr>
          <w:szCs w:val="21"/>
        </w:rPr>
        <w:t>施工现场需要配置的试验场所：</w:t>
      </w:r>
      <w:r>
        <w:rPr>
          <w:szCs w:val="21"/>
          <w:u w:val="single"/>
        </w:rPr>
        <w:t xml:space="preserve">    </w:t>
      </w:r>
      <w:r>
        <w:rPr>
          <w:rFonts w:hint="eastAsia"/>
          <w:szCs w:val="21"/>
          <w:u w:val="single"/>
        </w:rPr>
        <w:t>由承包人根据施工需要配置试验场所，并承担相关费用</w:t>
      </w:r>
      <w:r>
        <w:rPr>
          <w:szCs w:val="21"/>
          <w:u w:val="single"/>
        </w:rPr>
        <w:t xml:space="preserve">   </w:t>
      </w:r>
      <w:r>
        <w:rPr>
          <w:szCs w:val="21"/>
        </w:rPr>
        <w:t>。</w:t>
      </w:r>
      <w:r>
        <w:rPr>
          <w:rFonts w:hint="eastAsia"/>
          <w:szCs w:val="21"/>
        </w:rPr>
        <w:t xml:space="preserve"> </w:t>
      </w:r>
    </w:p>
    <w:p>
      <w:pPr>
        <w:adjustRightInd w:val="0"/>
        <w:snapToGrid w:val="0"/>
        <w:spacing w:line="460" w:lineRule="exact"/>
        <w:ind w:firstLine="440" w:firstLineChars="200"/>
        <w:rPr>
          <w:szCs w:val="21"/>
        </w:rPr>
      </w:pPr>
      <w:r>
        <w:rPr>
          <w:szCs w:val="21"/>
        </w:rPr>
        <w:t>施工现场需要配备的试验设备：</w:t>
      </w:r>
      <w:r>
        <w:rPr>
          <w:szCs w:val="21"/>
          <w:u w:val="single"/>
        </w:rPr>
        <w:t xml:space="preserve">    </w:t>
      </w:r>
      <w:r>
        <w:rPr>
          <w:rFonts w:hint="eastAsia"/>
          <w:szCs w:val="21"/>
          <w:u w:val="single"/>
        </w:rPr>
        <w:t xml:space="preserve">由承包人根据施工需要自备试验设备，并承担相关费用  </w:t>
      </w:r>
      <w:r>
        <w:rPr>
          <w:szCs w:val="21"/>
          <w:u w:val="single"/>
        </w:rPr>
        <w:t xml:space="preserve"> </w:t>
      </w:r>
      <w:r>
        <w:rPr>
          <w:szCs w:val="21"/>
        </w:rPr>
        <w:t>。</w:t>
      </w:r>
    </w:p>
    <w:p>
      <w:pPr>
        <w:adjustRightInd w:val="0"/>
        <w:snapToGrid w:val="0"/>
        <w:spacing w:line="460" w:lineRule="exact"/>
        <w:ind w:firstLine="440" w:firstLineChars="200"/>
        <w:rPr>
          <w:szCs w:val="21"/>
        </w:rPr>
      </w:pPr>
      <w:r>
        <w:rPr>
          <w:szCs w:val="21"/>
        </w:rPr>
        <w:t>施工现场需要具备的其他试验条件：</w:t>
      </w:r>
      <w:r>
        <w:rPr>
          <w:szCs w:val="21"/>
          <w:u w:val="single"/>
        </w:rPr>
        <w:t xml:space="preserve">     </w:t>
      </w:r>
      <w:r>
        <w:rPr>
          <w:rFonts w:hint="eastAsia"/>
          <w:szCs w:val="21"/>
          <w:u w:val="single"/>
        </w:rPr>
        <w:t>按国家、地方相关规范</w:t>
      </w:r>
      <w:r>
        <w:rPr>
          <w:szCs w:val="21"/>
          <w:u w:val="single"/>
        </w:rPr>
        <w:t xml:space="preserve">    </w:t>
      </w:r>
      <w:r>
        <w:rPr>
          <w:rFonts w:hint="eastAsia"/>
          <w:szCs w:val="21"/>
          <w:u w:val="single"/>
        </w:rPr>
        <w:t xml:space="preserve">     </w:t>
      </w:r>
      <w:r>
        <w:rPr>
          <w:szCs w:val="21"/>
          <w:u w:val="single"/>
        </w:rPr>
        <w:t xml:space="preserve"> </w:t>
      </w:r>
      <w:r>
        <w:rPr>
          <w:szCs w:val="21"/>
        </w:rPr>
        <w:t>。</w:t>
      </w:r>
    </w:p>
    <w:p>
      <w:pPr>
        <w:adjustRightInd w:val="0"/>
        <w:snapToGrid w:val="0"/>
        <w:spacing w:line="460" w:lineRule="exact"/>
        <w:ind w:firstLine="440" w:firstLineChars="200"/>
        <w:rPr>
          <w:szCs w:val="21"/>
        </w:rPr>
      </w:pPr>
      <w:r>
        <w:rPr>
          <w:szCs w:val="21"/>
        </w:rPr>
        <w:t>9.</w:t>
      </w:r>
      <w:r>
        <w:rPr>
          <w:rFonts w:hint="eastAsia"/>
          <w:szCs w:val="21"/>
        </w:rPr>
        <w:t>4</w:t>
      </w:r>
      <w:r>
        <w:rPr>
          <w:szCs w:val="21"/>
        </w:rPr>
        <w:t>现场工艺试验</w:t>
      </w:r>
      <w:r>
        <w:rPr>
          <w:rFonts w:hint="eastAsia"/>
          <w:szCs w:val="21"/>
        </w:rPr>
        <w:t xml:space="preserve"> </w:t>
      </w:r>
    </w:p>
    <w:p>
      <w:pPr>
        <w:adjustRightInd w:val="0"/>
        <w:snapToGrid w:val="0"/>
        <w:spacing w:line="460" w:lineRule="exact"/>
        <w:ind w:firstLine="440" w:firstLineChars="200"/>
        <w:rPr>
          <w:szCs w:val="21"/>
        </w:rPr>
      </w:pPr>
      <w:r>
        <w:rPr>
          <w:szCs w:val="21"/>
        </w:rPr>
        <w:t>现场工艺试验的有关约定：</w:t>
      </w:r>
      <w:r>
        <w:rPr>
          <w:szCs w:val="21"/>
          <w:u w:val="single"/>
        </w:rPr>
        <w:t xml:space="preserve">    </w:t>
      </w:r>
      <w:r>
        <w:rPr>
          <w:rFonts w:hint="eastAsia"/>
          <w:szCs w:val="21"/>
          <w:u w:val="single"/>
        </w:rPr>
        <w:t xml:space="preserve">按国家、地方相关规范 </w:t>
      </w:r>
      <w:r>
        <w:rPr>
          <w:szCs w:val="21"/>
          <w:u w:val="single"/>
        </w:rPr>
        <w:t xml:space="preserve"> </w:t>
      </w:r>
      <w:r>
        <w:rPr>
          <w:szCs w:val="21"/>
        </w:rPr>
        <w:t>。</w:t>
      </w:r>
    </w:p>
    <w:p>
      <w:pPr>
        <w:adjustRightInd w:val="0"/>
        <w:snapToGrid w:val="0"/>
        <w:spacing w:line="460" w:lineRule="exact"/>
        <w:rPr>
          <w:bCs/>
          <w:szCs w:val="21"/>
        </w:rPr>
      </w:pPr>
      <w:r>
        <w:rPr>
          <w:bCs/>
          <w:szCs w:val="21"/>
        </w:rPr>
        <w:t>10. 变更</w:t>
      </w:r>
    </w:p>
    <w:p>
      <w:pPr>
        <w:adjustRightInd w:val="0"/>
        <w:snapToGrid w:val="0"/>
        <w:spacing w:line="460" w:lineRule="exact"/>
        <w:rPr>
          <w:szCs w:val="21"/>
        </w:rPr>
      </w:pPr>
      <w:r>
        <w:rPr>
          <w:szCs w:val="21"/>
        </w:rPr>
        <w:t>10.1变更的范围</w:t>
      </w:r>
    </w:p>
    <w:p>
      <w:pPr>
        <w:adjustRightInd w:val="0"/>
        <w:snapToGrid w:val="0"/>
        <w:spacing w:line="460" w:lineRule="exact"/>
        <w:rPr>
          <w:b/>
          <w:szCs w:val="21"/>
          <w:u w:val="single"/>
        </w:rPr>
      </w:pPr>
      <w:r>
        <w:rPr>
          <w:szCs w:val="21"/>
        </w:rPr>
        <w:t>关于变更的范围的约定</w:t>
      </w:r>
      <w:r>
        <w:rPr>
          <w:rFonts w:hint="eastAsia"/>
          <w:szCs w:val="21"/>
        </w:rPr>
        <w:t>：</w:t>
      </w:r>
      <w:bookmarkEnd w:id="547"/>
    </w:p>
    <w:p>
      <w:pPr>
        <w:spacing w:line="360" w:lineRule="atLeast"/>
        <w:rPr>
          <w:szCs w:val="21"/>
          <w:u w:val="single"/>
        </w:rPr>
      </w:pPr>
      <w:r>
        <w:rPr>
          <w:rFonts w:hint="eastAsia"/>
          <w:szCs w:val="21"/>
          <w:u w:val="single"/>
        </w:rPr>
        <w:t>（1）根据工程需要发生的设计变更；</w:t>
      </w:r>
    </w:p>
    <w:p>
      <w:pPr>
        <w:spacing w:line="360" w:lineRule="atLeast"/>
        <w:rPr>
          <w:szCs w:val="21"/>
          <w:u w:val="single"/>
        </w:rPr>
      </w:pPr>
      <w:r>
        <w:rPr>
          <w:rFonts w:hint="eastAsia"/>
          <w:szCs w:val="21"/>
          <w:u w:val="single"/>
        </w:rPr>
        <w:t>（2）增加或减少合同中任何工作，或追加额外的工作；</w:t>
      </w:r>
    </w:p>
    <w:p>
      <w:pPr>
        <w:spacing w:line="360" w:lineRule="atLeast"/>
        <w:rPr>
          <w:szCs w:val="21"/>
          <w:u w:val="single"/>
        </w:rPr>
      </w:pPr>
      <w:r>
        <w:rPr>
          <w:rFonts w:hint="eastAsia"/>
          <w:szCs w:val="21"/>
          <w:u w:val="single"/>
        </w:rPr>
        <w:t>（3）取消合同中任何工作，但转由他人实施的工作除外；</w:t>
      </w:r>
    </w:p>
    <w:p>
      <w:pPr>
        <w:spacing w:line="360" w:lineRule="atLeast"/>
        <w:rPr>
          <w:szCs w:val="21"/>
          <w:u w:val="single"/>
        </w:rPr>
      </w:pPr>
      <w:r>
        <w:rPr>
          <w:rFonts w:hint="eastAsia"/>
          <w:szCs w:val="21"/>
          <w:u w:val="single"/>
        </w:rPr>
        <w:t>（4）改变合同中任何工作的质量标准或其他特性；</w:t>
      </w:r>
    </w:p>
    <w:p>
      <w:pPr>
        <w:spacing w:line="360" w:lineRule="atLeast"/>
        <w:rPr>
          <w:szCs w:val="21"/>
          <w:u w:val="single"/>
        </w:rPr>
      </w:pPr>
      <w:r>
        <w:rPr>
          <w:rFonts w:hint="eastAsia"/>
          <w:szCs w:val="21"/>
          <w:u w:val="single"/>
        </w:rPr>
        <w:t>（5）暂定工作量的项目实际验收时增加或减少的数量；</w:t>
      </w:r>
    </w:p>
    <w:p>
      <w:pPr>
        <w:spacing w:line="360" w:lineRule="atLeast"/>
        <w:rPr>
          <w:szCs w:val="21"/>
        </w:rPr>
      </w:pPr>
      <w:r>
        <w:rPr>
          <w:rFonts w:hint="eastAsia"/>
          <w:szCs w:val="21"/>
          <w:u w:val="single"/>
        </w:rPr>
        <w:t>以上变更须经发包人认可方为有效。</w:t>
      </w:r>
    </w:p>
    <w:p>
      <w:pPr>
        <w:adjustRightInd w:val="0"/>
        <w:snapToGrid w:val="0"/>
        <w:spacing w:line="460" w:lineRule="exact"/>
        <w:rPr>
          <w:szCs w:val="21"/>
        </w:rPr>
      </w:pPr>
      <w:r>
        <w:rPr>
          <w:szCs w:val="21"/>
        </w:rPr>
        <w:t>10.4 变更估价</w:t>
      </w:r>
    </w:p>
    <w:p>
      <w:pPr>
        <w:adjustRightInd w:val="0"/>
        <w:snapToGrid w:val="0"/>
        <w:spacing w:line="460" w:lineRule="exact"/>
        <w:rPr>
          <w:szCs w:val="21"/>
        </w:rPr>
      </w:pPr>
      <w:r>
        <w:rPr>
          <w:rFonts w:hint="eastAsia"/>
          <w:szCs w:val="21"/>
        </w:rPr>
        <w:t>10.4.1 变更估价原则</w:t>
      </w:r>
    </w:p>
    <w:p>
      <w:pPr>
        <w:spacing w:line="440" w:lineRule="exact"/>
        <w:rPr>
          <w:szCs w:val="21"/>
          <w:u w:val="single"/>
        </w:rPr>
      </w:pPr>
      <w:r>
        <w:rPr>
          <w:rFonts w:hint="eastAsia"/>
          <w:szCs w:val="21"/>
          <w:u w:val="single"/>
        </w:rPr>
        <w:t>关于变更估价的约定：</w:t>
      </w:r>
    </w:p>
    <w:p>
      <w:pPr>
        <w:spacing w:line="440" w:lineRule="exact"/>
        <w:rPr>
          <w:szCs w:val="21"/>
          <w:u w:val="single"/>
        </w:rPr>
      </w:pPr>
      <w:r>
        <w:rPr>
          <w:rFonts w:hint="eastAsia"/>
          <w:szCs w:val="21"/>
          <w:u w:val="single"/>
        </w:rPr>
        <w:t xml:space="preserve"> ①合同中有相同或类似工程项目单价的，可以参照合同中相同或类似项目的综合单价计算确定，并按照承包人最终中标价(扣除暂列金)与首次报价(扣除暂列金)的下浮幅度同等下浮。</w:t>
      </w:r>
    </w:p>
    <w:p>
      <w:pPr>
        <w:spacing w:line="440" w:lineRule="exact"/>
        <w:rPr>
          <w:szCs w:val="21"/>
          <w:u w:val="single"/>
        </w:rPr>
      </w:pPr>
      <w:r>
        <w:rPr>
          <w:rFonts w:hint="eastAsia"/>
          <w:szCs w:val="21"/>
          <w:u w:val="single"/>
        </w:rPr>
        <w:t>②合同中没有类似工程项目综合单价的，由承包人根据合同中约定的组价原则或参考“计价依据”提出适当的单价（《安徽省建设工程工程量清单计价办法》、《安徽省建设工程费用定额》、《安徽省建设工程施工机械台班费用编制规则》、《安徽省建设工程计价定额(共用册）》、《安徽省建筑工程计价定额》、《安徽省市政工程计价定额》、《安徽省安装工程计价定额》等相关配套计价依据进行计价，并按照承包人最终中标价(扣除暂列金)与招标控制价(扣除暂列金)的下浮幅度同等下浮，（供应商应充分知悉并严格按照招标文件规定执行），经发包人确认并经规定的审核程序审核后，作为结算的依据。</w:t>
      </w:r>
    </w:p>
    <w:p>
      <w:pPr>
        <w:spacing w:line="440" w:lineRule="exact"/>
        <w:rPr>
          <w:szCs w:val="21"/>
          <w:u w:val="single"/>
        </w:rPr>
      </w:pPr>
      <w:r>
        <w:rPr>
          <w:rFonts w:hint="eastAsia"/>
          <w:szCs w:val="21"/>
          <w:u w:val="single"/>
        </w:rPr>
        <w:t>③由于清单项目中项目特征或工程内容发生部分变更的，应以原综合单价为基础，仅就变更部分相应定额子目调整综合单价，并按照承包人最终中标价(扣除暂列金)与首次报价(扣除暂列金)的下浮幅度同等下浮。</w:t>
      </w:r>
    </w:p>
    <w:p>
      <w:pPr>
        <w:adjustRightInd w:val="0"/>
        <w:snapToGrid w:val="0"/>
        <w:spacing w:line="460" w:lineRule="exact"/>
        <w:rPr>
          <w:szCs w:val="21"/>
          <w:u w:val="single"/>
        </w:rPr>
      </w:pPr>
      <w:r>
        <w:rPr>
          <w:rFonts w:hint="eastAsia"/>
          <w:szCs w:val="21"/>
          <w:u w:val="single"/>
        </w:rPr>
        <w:t>以上重新组价的综合单价不能高于按安徽省和淮南市现行工程造价计价规则和计价依据规定计算的价格。如果施工单位采用不平衡报价法，结算以不利于施工单位结算方式实行。</w:t>
      </w:r>
    </w:p>
    <w:p>
      <w:pPr>
        <w:adjustRightInd w:val="0"/>
        <w:snapToGrid w:val="0"/>
        <w:spacing w:line="460" w:lineRule="exact"/>
        <w:rPr>
          <w:szCs w:val="21"/>
        </w:rPr>
      </w:pPr>
      <w:r>
        <w:rPr>
          <w:szCs w:val="21"/>
        </w:rPr>
        <w:t>1</w:t>
      </w:r>
      <w:bookmarkStart w:id="605" w:name="_Toc300934993"/>
      <w:bookmarkStart w:id="606" w:name="_Toc297048383"/>
      <w:bookmarkStart w:id="607" w:name="_Toc297216203"/>
      <w:bookmarkStart w:id="608" w:name="_Toc292559907"/>
      <w:bookmarkStart w:id="609" w:name="_Toc296346698"/>
      <w:bookmarkStart w:id="610" w:name="_Toc303539150"/>
      <w:bookmarkStart w:id="611" w:name="_Toc292559402"/>
      <w:bookmarkStart w:id="612" w:name="_Toc296503197"/>
      <w:bookmarkStart w:id="613" w:name="_Toc296347196"/>
      <w:bookmarkStart w:id="614" w:name="_Toc297120497"/>
      <w:bookmarkStart w:id="615" w:name="_Toc296891237"/>
      <w:bookmarkStart w:id="616" w:name="_Toc297123544"/>
      <w:bookmarkStart w:id="617" w:name="_Toc296891025"/>
      <w:bookmarkStart w:id="618" w:name="_Toc296944536"/>
      <w:bookmarkStart w:id="619" w:name="_Toc312678029"/>
      <w:bookmarkStart w:id="620" w:name="_Toc312677503"/>
      <w:bookmarkStart w:id="621" w:name="_Toc304295570"/>
      <w:r>
        <w:rPr>
          <w:szCs w:val="21"/>
        </w:rPr>
        <w:t>0.5承</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Start w:id="622" w:name="_Toc292559408"/>
      <w:bookmarkStart w:id="623" w:name="_Toc296891243"/>
      <w:bookmarkStart w:id="624" w:name="_Toc296346704"/>
      <w:bookmarkStart w:id="625" w:name="_Toc296891031"/>
      <w:bookmarkStart w:id="626" w:name="_Toc300934994"/>
      <w:bookmarkStart w:id="627" w:name="_Toc296347202"/>
      <w:bookmarkStart w:id="628" w:name="_Toc296944542"/>
      <w:bookmarkStart w:id="629" w:name="_Toc297216204"/>
      <w:bookmarkStart w:id="630" w:name="_Toc297048389"/>
      <w:bookmarkStart w:id="631" w:name="_Toc297123545"/>
      <w:bookmarkStart w:id="632" w:name="_Toc303539151"/>
      <w:bookmarkStart w:id="633" w:name="_Toc292559913"/>
      <w:bookmarkStart w:id="634" w:name="_Toc297120503"/>
      <w:bookmarkStart w:id="635" w:name="_Toc296503203"/>
      <w:r>
        <w:rPr>
          <w:szCs w:val="21"/>
        </w:rPr>
        <w:t>包人的合理化建议</w:t>
      </w:r>
    </w:p>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Pr>
        <w:spacing w:line="360" w:lineRule="atLeast"/>
        <w:ind w:firstLine="440" w:firstLineChars="200"/>
        <w:rPr>
          <w:szCs w:val="21"/>
        </w:rPr>
      </w:pPr>
      <w:r>
        <w:rPr>
          <w:rFonts w:hint="eastAsia"/>
          <w:szCs w:val="21"/>
        </w:rPr>
        <w:t>监理人审查承包人合理化建议的期限：</w:t>
      </w:r>
      <w:r>
        <w:rPr>
          <w:rFonts w:hint="eastAsia"/>
          <w:szCs w:val="21"/>
          <w:u w:val="single"/>
        </w:rPr>
        <w:t>监理人应在收到承包人提交的合理化建议后5天内审查完毕并报送发包人，发现其中存在技术上的缺陷，应通知承包人修改。</w:t>
      </w:r>
    </w:p>
    <w:p>
      <w:pPr>
        <w:spacing w:line="360" w:lineRule="atLeast"/>
        <w:ind w:firstLine="440" w:firstLineChars="200"/>
        <w:rPr>
          <w:szCs w:val="21"/>
        </w:rPr>
      </w:pPr>
      <w:r>
        <w:rPr>
          <w:rFonts w:hint="eastAsia"/>
          <w:szCs w:val="21"/>
        </w:rPr>
        <w:t>发包人审批承包人合理化建议的期限：</w:t>
      </w:r>
      <w:r>
        <w:rPr>
          <w:rFonts w:hint="eastAsia"/>
          <w:szCs w:val="21"/>
          <w:u w:val="single"/>
        </w:rPr>
        <w:t>发包人应在收到监理人报送的合理化建议后5天内审批完毕。合理化建议经发包人批准的，监理人应及时发出变更指示，由此引起的合同价格调整按照合同约定执行。发包人不同意变更的，监理人应书面通知承包人。</w:t>
      </w:r>
    </w:p>
    <w:p>
      <w:pPr>
        <w:spacing w:line="360" w:lineRule="atLeast"/>
        <w:ind w:firstLine="440" w:firstLineChars="200"/>
        <w:rPr>
          <w:szCs w:val="21"/>
          <w:u w:val="single"/>
        </w:rPr>
      </w:pPr>
      <w:r>
        <w:rPr>
          <w:rFonts w:hint="eastAsia"/>
          <w:szCs w:val="21"/>
        </w:rPr>
        <w:t>承</w:t>
      </w:r>
      <w:bookmarkStart w:id="636" w:name="_Toc300934995"/>
      <w:bookmarkStart w:id="637" w:name="_Toc296891032"/>
      <w:bookmarkStart w:id="638" w:name="_Toc296347203"/>
      <w:bookmarkStart w:id="639" w:name="_Toc318581175"/>
      <w:bookmarkStart w:id="640" w:name="_Toc296503204"/>
      <w:bookmarkStart w:id="641" w:name="_Toc297120504"/>
      <w:bookmarkStart w:id="642" w:name="_Toc292559914"/>
      <w:bookmarkStart w:id="643" w:name="_Toc296944543"/>
      <w:bookmarkStart w:id="644" w:name="_Toc303539152"/>
      <w:bookmarkStart w:id="645" w:name="_Toc292559409"/>
      <w:bookmarkStart w:id="646" w:name="_Toc296891244"/>
      <w:bookmarkStart w:id="647" w:name="_Toc296346705"/>
      <w:bookmarkStart w:id="648" w:name="_Toc297216205"/>
      <w:bookmarkStart w:id="649" w:name="_Toc312678030"/>
      <w:bookmarkStart w:id="650" w:name="_Toc312677504"/>
      <w:bookmarkStart w:id="651" w:name="_Toc297048390"/>
      <w:bookmarkStart w:id="652" w:name="_Toc304295571"/>
      <w:bookmarkStart w:id="653" w:name="_Toc297123546"/>
      <w:r>
        <w:rPr>
          <w:rFonts w:hint="eastAsia"/>
          <w:szCs w:val="21"/>
        </w:rPr>
        <w:t>包人提出的合理化建议降低了合同价格或者提高了工程经济效益的奖励的方法和金额为：</w:t>
      </w:r>
      <w:r>
        <w:rPr>
          <w:rFonts w:hint="eastAsia"/>
          <w:szCs w:val="21"/>
          <w:u w:val="single"/>
        </w:rPr>
        <w:t>无</w:t>
      </w:r>
      <w:r>
        <w:rPr>
          <w:rFonts w:hint="eastAsia"/>
          <w:szCs w:val="21"/>
        </w:rPr>
        <w:t>。</w:t>
      </w:r>
    </w:p>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Pr>
        <w:adjustRightInd w:val="0"/>
        <w:snapToGrid w:val="0"/>
        <w:spacing w:line="460" w:lineRule="exact"/>
        <w:rPr>
          <w:szCs w:val="21"/>
        </w:rPr>
      </w:pPr>
      <w:r>
        <w:rPr>
          <w:szCs w:val="21"/>
        </w:rPr>
        <w:t>10.8 暂列金额</w:t>
      </w:r>
    </w:p>
    <w:p>
      <w:pPr>
        <w:adjustRightInd w:val="0"/>
        <w:snapToGrid w:val="0"/>
        <w:spacing w:line="460" w:lineRule="exact"/>
        <w:rPr>
          <w:szCs w:val="21"/>
          <w:u w:val="single"/>
        </w:rPr>
      </w:pPr>
      <w:r>
        <w:rPr>
          <w:rFonts w:hint="eastAsia"/>
          <w:szCs w:val="21"/>
        </w:rPr>
        <w:t>合同当事人关于暂列金额使用的约定：</w:t>
      </w:r>
      <w:r>
        <w:rPr>
          <w:rFonts w:hint="eastAsia"/>
          <w:szCs w:val="21"/>
          <w:u w:val="single"/>
        </w:rPr>
        <w:t>执行通用条款</w:t>
      </w:r>
      <w:r>
        <w:rPr>
          <w:rFonts w:hint="eastAsia"/>
          <w:b/>
          <w:szCs w:val="21"/>
          <w:u w:val="single"/>
        </w:rPr>
        <w:t xml:space="preserve"> </w:t>
      </w:r>
      <w:r>
        <w:rPr>
          <w:szCs w:val="21"/>
          <w:u w:val="single"/>
        </w:rPr>
        <w:t xml:space="preserve">  </w:t>
      </w:r>
      <w:r>
        <w:rPr>
          <w:rFonts w:hint="eastAsia"/>
          <w:szCs w:val="21"/>
        </w:rPr>
        <w:t>。</w:t>
      </w:r>
    </w:p>
    <w:p>
      <w:pPr>
        <w:adjustRightInd w:val="0"/>
        <w:snapToGrid w:val="0"/>
        <w:spacing w:line="460" w:lineRule="exact"/>
        <w:rPr>
          <w:bCs/>
          <w:szCs w:val="21"/>
        </w:rPr>
      </w:pPr>
      <w:bookmarkStart w:id="654" w:name="_Toc351203643"/>
      <w:r>
        <w:rPr>
          <w:bCs/>
          <w:szCs w:val="21"/>
        </w:rPr>
        <w:t>11. 价格调整</w:t>
      </w:r>
      <w:bookmarkEnd w:id="654"/>
    </w:p>
    <w:p>
      <w:pPr>
        <w:adjustRightInd w:val="0"/>
        <w:snapToGrid w:val="0"/>
        <w:spacing w:line="460" w:lineRule="exact"/>
        <w:rPr>
          <w:szCs w:val="21"/>
        </w:rPr>
      </w:pPr>
      <w:bookmarkStart w:id="655" w:name="_Toc304295577"/>
      <w:bookmarkStart w:id="656" w:name="_Toc292559911"/>
      <w:bookmarkStart w:id="657" w:name="_Toc303539157"/>
      <w:bookmarkStart w:id="658" w:name="_Toc296347200"/>
      <w:bookmarkStart w:id="659" w:name="_Toc297216209"/>
      <w:bookmarkStart w:id="660" w:name="_Toc297123550"/>
      <w:bookmarkStart w:id="661" w:name="_Toc296891241"/>
      <w:bookmarkStart w:id="662" w:name="_Toc297120501"/>
      <w:bookmarkStart w:id="663" w:name="_Toc296346702"/>
      <w:bookmarkStart w:id="664" w:name="_Toc312678039"/>
      <w:bookmarkStart w:id="665" w:name="_Toc292559406"/>
      <w:bookmarkStart w:id="666" w:name="_Toc297048387"/>
      <w:bookmarkStart w:id="667" w:name="_Toc296891029"/>
      <w:bookmarkStart w:id="668" w:name="_Toc300935000"/>
      <w:bookmarkStart w:id="669" w:name="_Toc296503201"/>
      <w:bookmarkStart w:id="670" w:name="_Toc296944540"/>
      <w:r>
        <w:rPr>
          <w:szCs w:val="21"/>
        </w:rPr>
        <w:t>11.1 市场价格波动引起的调整</w:t>
      </w:r>
    </w:p>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Pr>
        <w:adjustRightInd w:val="0"/>
        <w:spacing w:line="360" w:lineRule="atLeast"/>
        <w:ind w:firstLine="420"/>
        <w:rPr>
          <w:szCs w:val="21"/>
        </w:rPr>
      </w:pPr>
      <w:bookmarkStart w:id="671" w:name="_Toc292559915"/>
      <w:bookmarkStart w:id="672" w:name="_Toc297120505"/>
      <w:bookmarkStart w:id="673" w:name="_Toc296503205"/>
      <w:bookmarkStart w:id="674" w:name="_Toc292559410"/>
      <w:bookmarkStart w:id="675" w:name="_Toc296944544"/>
      <w:bookmarkStart w:id="676" w:name="_Toc296347204"/>
      <w:bookmarkStart w:id="677" w:name="_Toc296891245"/>
      <w:bookmarkStart w:id="678" w:name="_Toc296346706"/>
      <w:bookmarkStart w:id="679" w:name="_Toc296891033"/>
      <w:bookmarkStart w:id="680" w:name="_Toc297048391"/>
      <w:bookmarkStart w:id="681" w:name="_Toc351203644"/>
      <w:bookmarkStart w:id="682" w:name="_Toc303539159"/>
      <w:bookmarkStart w:id="683" w:name="_Toc312678040"/>
      <w:bookmarkStart w:id="684" w:name="_Toc300935002"/>
      <w:bookmarkStart w:id="685" w:name="_Toc304295579"/>
      <w:bookmarkStart w:id="686" w:name="_Toc297216211"/>
      <w:bookmarkStart w:id="687" w:name="_Toc297123552"/>
      <w:r>
        <w:rPr>
          <w:szCs w:val="21"/>
        </w:rPr>
        <w:t xml:space="preserve">11.1 </w:t>
      </w:r>
      <w:r>
        <w:rPr>
          <w:rFonts w:hint="eastAsia"/>
          <w:szCs w:val="21"/>
        </w:rPr>
        <w:t>市场价格波动引起的调整</w:t>
      </w:r>
    </w:p>
    <w:p>
      <w:pPr>
        <w:spacing w:line="360" w:lineRule="atLeast"/>
        <w:ind w:firstLine="440" w:firstLineChars="200"/>
        <w:rPr>
          <w:szCs w:val="21"/>
        </w:rPr>
      </w:pPr>
      <w:r>
        <w:rPr>
          <w:rFonts w:hint="eastAsia"/>
          <w:szCs w:val="21"/>
        </w:rPr>
        <w:t>市场价格波动是否调整合同价格的约定</w:t>
      </w:r>
      <w:r>
        <w:rPr>
          <w:rFonts w:hint="eastAsia"/>
          <w:szCs w:val="21"/>
          <w:u w:val="single"/>
        </w:rPr>
        <w:t>：  不予调整   。</w:t>
      </w:r>
    </w:p>
    <w:p>
      <w:pPr>
        <w:spacing w:line="360" w:lineRule="atLeast"/>
        <w:ind w:firstLine="440" w:firstLineChars="200"/>
        <w:rPr>
          <w:szCs w:val="21"/>
        </w:rPr>
      </w:pPr>
      <w:r>
        <w:rPr>
          <w:rFonts w:hint="eastAsia"/>
          <w:szCs w:val="21"/>
        </w:rPr>
        <w:t>因市场价格波动调整合同价格，采用以下第</w:t>
      </w:r>
      <w:r>
        <w:rPr>
          <w:rFonts w:hint="eastAsia"/>
          <w:szCs w:val="21"/>
          <w:u w:val="single"/>
        </w:rPr>
        <w:t xml:space="preserve">  /  </w:t>
      </w:r>
      <w:r>
        <w:rPr>
          <w:rFonts w:hint="eastAsia"/>
          <w:szCs w:val="21"/>
        </w:rPr>
        <w:t>种方式对合同价格进行调整</w:t>
      </w:r>
    </w:p>
    <w:p>
      <w:pPr>
        <w:adjustRightInd w:val="0"/>
        <w:snapToGrid w:val="0"/>
        <w:spacing w:line="460" w:lineRule="exact"/>
        <w:rPr>
          <w:bCs/>
          <w:szCs w:val="21"/>
        </w:rPr>
      </w:pPr>
      <w:r>
        <w:rPr>
          <w:bCs/>
          <w:szCs w:val="21"/>
        </w:rPr>
        <w:t xml:space="preserve">12. </w:t>
      </w:r>
      <w:bookmarkEnd w:id="671"/>
      <w:bookmarkEnd w:id="672"/>
      <w:bookmarkEnd w:id="673"/>
      <w:bookmarkEnd w:id="674"/>
      <w:bookmarkEnd w:id="675"/>
      <w:bookmarkEnd w:id="676"/>
      <w:bookmarkEnd w:id="677"/>
      <w:bookmarkEnd w:id="678"/>
      <w:bookmarkEnd w:id="679"/>
      <w:bookmarkEnd w:id="680"/>
      <w:r>
        <w:rPr>
          <w:bCs/>
          <w:szCs w:val="21"/>
        </w:rPr>
        <w:t>合同价格、计量与支付</w:t>
      </w:r>
      <w:bookmarkEnd w:id="681"/>
    </w:p>
    <w:bookmarkEnd w:id="682"/>
    <w:bookmarkEnd w:id="683"/>
    <w:bookmarkEnd w:id="684"/>
    <w:bookmarkEnd w:id="685"/>
    <w:bookmarkEnd w:id="686"/>
    <w:bookmarkEnd w:id="687"/>
    <w:p>
      <w:pPr>
        <w:adjustRightInd w:val="0"/>
        <w:snapToGrid w:val="0"/>
        <w:spacing w:line="460" w:lineRule="exact"/>
        <w:rPr>
          <w:szCs w:val="21"/>
        </w:rPr>
      </w:pPr>
      <w:bookmarkStart w:id="688" w:name="_Toc292559411"/>
      <w:bookmarkStart w:id="689" w:name="_Toc267251461"/>
      <w:bookmarkStart w:id="690" w:name="_Toc292559916"/>
      <w:bookmarkStart w:id="691" w:name="_Toc296944545"/>
      <w:bookmarkStart w:id="692" w:name="_Toc296347205"/>
      <w:bookmarkStart w:id="693" w:name="_Toc296891246"/>
      <w:bookmarkStart w:id="694" w:name="_Toc296503206"/>
      <w:bookmarkStart w:id="695" w:name="_Toc296346707"/>
      <w:bookmarkStart w:id="696" w:name="_Toc297120506"/>
      <w:bookmarkStart w:id="697" w:name="_Toc297048392"/>
      <w:bookmarkStart w:id="698" w:name="_Toc296891034"/>
      <w:bookmarkStart w:id="699" w:name="_Toc297123553"/>
      <w:bookmarkStart w:id="700" w:name="_Toc312678041"/>
      <w:bookmarkStart w:id="701" w:name="_Toc297216212"/>
      <w:bookmarkStart w:id="702" w:name="_Toc300935003"/>
      <w:bookmarkStart w:id="703" w:name="_Toc304295580"/>
      <w:bookmarkStart w:id="704" w:name="_Toc303539160"/>
      <w:r>
        <w:rPr>
          <w:szCs w:val="21"/>
        </w:rPr>
        <w:t>12.1 合</w:t>
      </w:r>
      <w:bookmarkEnd w:id="688"/>
      <w:bookmarkEnd w:id="689"/>
      <w:bookmarkEnd w:id="690"/>
      <w:r>
        <w:rPr>
          <w:szCs w:val="21"/>
        </w:rPr>
        <w:t>同价</w:t>
      </w:r>
      <w:bookmarkEnd w:id="691"/>
      <w:bookmarkEnd w:id="692"/>
      <w:bookmarkEnd w:id="693"/>
      <w:bookmarkEnd w:id="694"/>
      <w:bookmarkEnd w:id="695"/>
      <w:bookmarkEnd w:id="696"/>
      <w:bookmarkEnd w:id="697"/>
      <w:bookmarkEnd w:id="698"/>
      <w:r>
        <w:rPr>
          <w:szCs w:val="21"/>
        </w:rPr>
        <w:t>格形式</w:t>
      </w:r>
    </w:p>
    <w:bookmarkEnd w:id="699"/>
    <w:bookmarkEnd w:id="700"/>
    <w:bookmarkEnd w:id="701"/>
    <w:bookmarkEnd w:id="702"/>
    <w:bookmarkEnd w:id="703"/>
    <w:bookmarkEnd w:id="704"/>
    <w:p>
      <w:pPr>
        <w:adjustRightInd w:val="0"/>
        <w:snapToGrid w:val="0"/>
        <w:spacing w:line="460" w:lineRule="exact"/>
        <w:rPr>
          <w:szCs w:val="21"/>
        </w:rPr>
      </w:pPr>
      <w:r>
        <w:rPr>
          <w:szCs w:val="21"/>
        </w:rPr>
        <w:t>1、单价合同。</w:t>
      </w:r>
    </w:p>
    <w:p>
      <w:pPr>
        <w:adjustRightInd w:val="0"/>
        <w:snapToGrid w:val="0"/>
        <w:spacing w:line="460" w:lineRule="exact"/>
        <w:rPr>
          <w:szCs w:val="21"/>
          <w:u w:val="single"/>
        </w:rPr>
      </w:pPr>
      <w:r>
        <w:rPr>
          <w:szCs w:val="21"/>
        </w:rPr>
        <w:t>综合单价包含的风险范围：</w:t>
      </w:r>
      <w:r>
        <w:rPr>
          <w:szCs w:val="21"/>
          <w:u w:val="single"/>
        </w:rPr>
        <w:t xml:space="preserve">         </w:t>
      </w:r>
      <w:r>
        <w:rPr>
          <w:rFonts w:hint="eastAsia"/>
          <w:szCs w:val="21"/>
          <w:u w:val="single"/>
        </w:rPr>
        <w:t>/</w:t>
      </w:r>
      <w:r>
        <w:rPr>
          <w:szCs w:val="21"/>
          <w:u w:val="single"/>
        </w:rPr>
        <w:t xml:space="preserve">             </w:t>
      </w:r>
      <w:r>
        <w:rPr>
          <w:rFonts w:hint="eastAsia"/>
          <w:szCs w:val="21"/>
          <w:u w:val="single"/>
        </w:rPr>
        <w:t xml:space="preserve">     </w:t>
      </w:r>
      <w:r>
        <w:rPr>
          <w:szCs w:val="21"/>
          <w:u w:val="single"/>
        </w:rPr>
        <w:t xml:space="preserve">  </w:t>
      </w:r>
      <w:r>
        <w:rPr>
          <w:szCs w:val="21"/>
        </w:rPr>
        <w:t>。</w:t>
      </w:r>
    </w:p>
    <w:p>
      <w:pPr>
        <w:adjustRightInd w:val="0"/>
        <w:snapToGrid w:val="0"/>
        <w:spacing w:line="460" w:lineRule="exact"/>
        <w:rPr>
          <w:szCs w:val="21"/>
          <w:u w:val="single"/>
        </w:rPr>
      </w:pPr>
      <w:r>
        <w:rPr>
          <w:szCs w:val="21"/>
        </w:rPr>
        <w:t>风险费用的计算方法：</w:t>
      </w:r>
      <w:r>
        <w:rPr>
          <w:szCs w:val="21"/>
          <w:u w:val="single"/>
        </w:rPr>
        <w:t xml:space="preserve">           </w:t>
      </w:r>
      <w:r>
        <w:rPr>
          <w:rFonts w:hint="eastAsia"/>
          <w:szCs w:val="21"/>
          <w:u w:val="single"/>
        </w:rPr>
        <w:t>/</w:t>
      </w:r>
      <w:r>
        <w:rPr>
          <w:szCs w:val="21"/>
          <w:u w:val="single"/>
        </w:rPr>
        <w:t xml:space="preserve">                      </w:t>
      </w:r>
      <w:r>
        <w:rPr>
          <w:szCs w:val="21"/>
        </w:rPr>
        <w:t>。</w:t>
      </w:r>
    </w:p>
    <w:p>
      <w:pPr>
        <w:adjustRightInd w:val="0"/>
        <w:snapToGrid w:val="0"/>
        <w:spacing w:line="460" w:lineRule="exact"/>
        <w:rPr>
          <w:szCs w:val="21"/>
        </w:rPr>
      </w:pPr>
      <w:r>
        <w:rPr>
          <w:szCs w:val="21"/>
        </w:rPr>
        <w:t>风险范围以外合同价格的调整方法：</w:t>
      </w:r>
      <w:r>
        <w:rPr>
          <w:szCs w:val="21"/>
          <w:u w:val="single"/>
        </w:rPr>
        <w:t xml:space="preserve">     </w:t>
      </w:r>
      <w:r>
        <w:rPr>
          <w:rFonts w:hint="eastAsia"/>
          <w:szCs w:val="21"/>
          <w:u w:val="single"/>
        </w:rPr>
        <w:t>/</w:t>
      </w:r>
      <w:r>
        <w:rPr>
          <w:szCs w:val="21"/>
          <w:u w:val="single"/>
        </w:rPr>
        <w:t xml:space="preserve">                 </w:t>
      </w:r>
      <w:r>
        <w:rPr>
          <w:szCs w:val="21"/>
        </w:rPr>
        <w:t>。</w:t>
      </w:r>
    </w:p>
    <w:p>
      <w:pPr>
        <w:adjustRightInd w:val="0"/>
        <w:snapToGrid w:val="0"/>
        <w:spacing w:line="460" w:lineRule="exact"/>
        <w:rPr>
          <w:szCs w:val="21"/>
        </w:rPr>
      </w:pPr>
      <w:r>
        <w:rPr>
          <w:szCs w:val="21"/>
        </w:rPr>
        <w:t>2、总价合同。</w:t>
      </w:r>
    </w:p>
    <w:p>
      <w:pPr>
        <w:adjustRightInd w:val="0"/>
        <w:spacing w:line="360" w:lineRule="atLeast"/>
        <w:ind w:firstLine="420"/>
        <w:rPr>
          <w:szCs w:val="21"/>
          <w:u w:val="single"/>
        </w:rPr>
      </w:pPr>
      <w:r>
        <w:rPr>
          <w:rFonts w:hint="eastAsia"/>
          <w:szCs w:val="21"/>
          <w:u w:val="single"/>
        </w:rPr>
        <w:t>1)承包人依据施工参考图纸、施工方案、工程量清单和招标文件要求的工程内容计算工程量。</w:t>
      </w:r>
    </w:p>
    <w:p>
      <w:pPr>
        <w:spacing w:line="360" w:lineRule="atLeast"/>
        <w:ind w:firstLine="440" w:firstLineChars="200"/>
        <w:rPr>
          <w:szCs w:val="21"/>
          <w:u w:val="single"/>
        </w:rPr>
      </w:pPr>
      <w:r>
        <w:rPr>
          <w:rFonts w:hint="eastAsia"/>
          <w:szCs w:val="21"/>
          <w:u w:val="single"/>
        </w:rPr>
        <w:t>2）施工期间各类建材市场风险，现场施工建筑垃圾清理及外运、场地堆土、挖土、土方及材料二次转运等现场实况因素。</w:t>
      </w:r>
    </w:p>
    <w:p>
      <w:pPr>
        <w:adjustRightInd w:val="0"/>
        <w:spacing w:line="360" w:lineRule="atLeast"/>
        <w:ind w:firstLine="420"/>
        <w:rPr>
          <w:szCs w:val="21"/>
          <w:u w:val="single"/>
        </w:rPr>
      </w:pPr>
      <w:r>
        <w:rPr>
          <w:rFonts w:hint="eastAsia"/>
          <w:szCs w:val="21"/>
          <w:u w:val="single"/>
        </w:rPr>
        <w:t>3)因报价时采用的技术措施或组织措施考虑不足，不能满足施工要求需要调整方案，造成费用增加的一律不得调整合同价款。</w:t>
      </w:r>
    </w:p>
    <w:p>
      <w:pPr>
        <w:adjustRightInd w:val="0"/>
        <w:spacing w:line="360" w:lineRule="atLeast"/>
        <w:ind w:firstLine="420"/>
        <w:rPr>
          <w:szCs w:val="21"/>
          <w:u w:val="single"/>
        </w:rPr>
      </w:pPr>
      <w:r>
        <w:rPr>
          <w:rFonts w:hint="eastAsia"/>
          <w:szCs w:val="21"/>
          <w:u w:val="single"/>
        </w:rPr>
        <w:t>4)因天气、地形、施工环境等条件发生变化，采取临时措施增加的费用，根据实际情况双方另行商定。</w:t>
      </w:r>
    </w:p>
    <w:p>
      <w:pPr>
        <w:adjustRightInd w:val="0"/>
        <w:spacing w:line="360" w:lineRule="atLeast"/>
        <w:ind w:firstLine="420"/>
        <w:rPr>
          <w:szCs w:val="21"/>
          <w:u w:val="single"/>
        </w:rPr>
      </w:pPr>
      <w:r>
        <w:rPr>
          <w:rFonts w:hint="eastAsia"/>
          <w:szCs w:val="21"/>
          <w:u w:val="single"/>
        </w:rPr>
        <w:t>5)成品保护费用已包含在清单报价中，不论实际数量多少一律不得调整合同价款。</w:t>
      </w:r>
    </w:p>
    <w:p>
      <w:pPr>
        <w:adjustRightInd w:val="0"/>
        <w:spacing w:line="360" w:lineRule="atLeast"/>
        <w:ind w:firstLine="420"/>
        <w:rPr>
          <w:szCs w:val="21"/>
          <w:u w:val="single"/>
        </w:rPr>
      </w:pPr>
      <w:r>
        <w:rPr>
          <w:rFonts w:hint="eastAsia"/>
          <w:szCs w:val="21"/>
          <w:u w:val="single"/>
        </w:rPr>
        <w:t>6）施工机械进出场、安装拆卸、移机等不论实际情况如何，均不得调整合同价款。</w:t>
      </w:r>
    </w:p>
    <w:p>
      <w:pPr>
        <w:adjustRightInd w:val="0"/>
        <w:spacing w:line="360" w:lineRule="atLeast"/>
        <w:ind w:firstLine="420"/>
        <w:rPr>
          <w:szCs w:val="21"/>
          <w:u w:val="single"/>
        </w:rPr>
      </w:pPr>
      <w:r>
        <w:rPr>
          <w:rFonts w:hint="eastAsia"/>
          <w:szCs w:val="21"/>
          <w:u w:val="single"/>
        </w:rPr>
        <w:t>7）为使本工程达到竣工验收条件，参考图纸、施工方案不明确或遗漏的地方，承包人必须对施工方案、图纸进一步深化、细化，并满足规范要求。</w:t>
      </w:r>
      <w:r>
        <w:rPr>
          <w:szCs w:val="21"/>
          <w:u w:val="single"/>
        </w:rPr>
        <w:t xml:space="preserve"> </w:t>
      </w:r>
    </w:p>
    <w:p>
      <w:pPr>
        <w:adjustRightInd w:val="0"/>
        <w:spacing w:line="360" w:lineRule="atLeast"/>
        <w:ind w:firstLine="420"/>
        <w:rPr>
          <w:szCs w:val="21"/>
          <w:u w:val="single"/>
        </w:rPr>
      </w:pPr>
      <w:r>
        <w:rPr>
          <w:rFonts w:hint="eastAsia"/>
          <w:szCs w:val="21"/>
        </w:rPr>
        <w:t>风险费用的计算方法：</w:t>
      </w:r>
      <w:r>
        <w:rPr>
          <w:rFonts w:hint="eastAsia"/>
          <w:szCs w:val="21"/>
          <w:u w:val="single"/>
        </w:rPr>
        <w:t>风险费用应综合上述各项风险并结合自身及工程实际情况考虑，风险费用必须包括在工程综合单价内。合同签订后（工程竣工结算时）均不得调整</w:t>
      </w:r>
      <w:r>
        <w:rPr>
          <w:szCs w:val="21"/>
          <w:u w:val="single"/>
        </w:rPr>
        <w:t xml:space="preserve"> </w:t>
      </w:r>
      <w:r>
        <w:rPr>
          <w:szCs w:val="21"/>
        </w:rPr>
        <w:t xml:space="preserve"> </w:t>
      </w:r>
      <w:r>
        <w:rPr>
          <w:rFonts w:hint="eastAsia"/>
          <w:szCs w:val="21"/>
        </w:rPr>
        <w:t>。</w:t>
      </w:r>
    </w:p>
    <w:p>
      <w:pPr>
        <w:adjustRightInd w:val="0"/>
        <w:spacing w:line="360" w:lineRule="atLeast"/>
        <w:ind w:firstLine="420"/>
        <w:rPr>
          <w:szCs w:val="21"/>
          <w:u w:val="single"/>
        </w:rPr>
      </w:pPr>
      <w:r>
        <w:rPr>
          <w:rFonts w:hint="eastAsia"/>
          <w:szCs w:val="21"/>
        </w:rPr>
        <w:t>风险范围以外合同价格的调整方法：</w:t>
      </w:r>
    </w:p>
    <w:p>
      <w:pPr>
        <w:spacing w:line="440" w:lineRule="exact"/>
        <w:rPr>
          <w:szCs w:val="21"/>
        </w:rPr>
      </w:pPr>
      <w:r>
        <w:rPr>
          <w:rFonts w:hint="eastAsia"/>
          <w:szCs w:val="21"/>
        </w:rPr>
        <w:t>风险范围以外合同价格的调整方法：</w:t>
      </w:r>
    </w:p>
    <w:p>
      <w:pPr>
        <w:spacing w:line="440" w:lineRule="exact"/>
        <w:rPr>
          <w:szCs w:val="21"/>
          <w:u w:val="single"/>
        </w:rPr>
      </w:pPr>
      <w:r>
        <w:rPr>
          <w:rFonts w:hint="eastAsia"/>
          <w:szCs w:val="21"/>
        </w:rPr>
        <w:t>（1）</w:t>
      </w:r>
      <w:r>
        <w:rPr>
          <w:rFonts w:hint="eastAsia"/>
          <w:szCs w:val="21"/>
          <w:u w:val="single"/>
        </w:rPr>
        <w:t>设计变更、工程变更、签证、补充协议、发包人过失、政策性调整等原因工程量变化，或暂定项目工程量与实际验收数量不一致的，承包人响应报价中有相同或类似的，按相同或类似单价执行，并按照承包人最终中标价(扣除暂列金)与首次报价(扣除暂列金)的下浮幅度同等下浮；由于清单项目中项目特征或工程内容发生部分变更的，应以原综合单价为基础，仅就变更部分相应定额子目调整综合单价，并按照承包人最终中标价(扣除暂列金)与首次报价(扣除暂列金)的下浮幅度同等下浮；承包人响应报价中无相同或类似的，其计价依据《建设工程工程量清单计价规范》（GB-50500-2013）、《建设工程工程量清单计价规范》（DBJ34/T-206-20018）、2018《安徽省建筑、装饰装修工程及安装工程（常用册）计价定额综合单价》及配套的相关定额计算,其中材料价格按淮南及其周边信息价或市场询价方式执行，并按照承包人最终中标价(扣除暂列金)与招标控制价(扣除暂列金)的下浮幅度同等下浮，经发包人确认并经规定的审核程序审核后，作为结算的依据。</w:t>
      </w:r>
    </w:p>
    <w:p>
      <w:pPr>
        <w:numPr>
          <w:ilvl w:val="0"/>
          <w:numId w:val="7"/>
        </w:numPr>
        <w:spacing w:line="440" w:lineRule="exact"/>
        <w:rPr>
          <w:szCs w:val="21"/>
        </w:rPr>
      </w:pPr>
      <w:r>
        <w:rPr>
          <w:rFonts w:hint="eastAsia"/>
          <w:szCs w:val="21"/>
          <w:u w:val="single"/>
        </w:rPr>
        <w:t>如果施工单位采用不平衡报价法，结算以不利于施工单位结算方式实行。</w:t>
      </w:r>
    </w:p>
    <w:p>
      <w:pPr>
        <w:spacing w:line="360" w:lineRule="atLeast"/>
        <w:rPr>
          <w:szCs w:val="21"/>
          <w:u w:val="single"/>
        </w:rPr>
      </w:pPr>
      <w:r>
        <w:rPr>
          <w:szCs w:val="21"/>
        </w:rPr>
        <w:t>3、其他价格方式：</w:t>
      </w:r>
      <w:r>
        <w:rPr>
          <w:szCs w:val="21"/>
          <w:u w:val="single"/>
        </w:rPr>
        <w:t xml:space="preserve">    </w:t>
      </w:r>
      <w:r>
        <w:rPr>
          <w:rFonts w:hint="eastAsia"/>
          <w:szCs w:val="21"/>
          <w:u w:val="single"/>
        </w:rPr>
        <w:t>不采用</w:t>
      </w:r>
      <w:r>
        <w:rPr>
          <w:szCs w:val="21"/>
          <w:u w:val="single"/>
        </w:rPr>
        <w:t xml:space="preserve">   </w:t>
      </w:r>
      <w:r>
        <w:rPr>
          <w:szCs w:val="21"/>
        </w:rPr>
        <w:t>。</w:t>
      </w:r>
    </w:p>
    <w:p>
      <w:pPr>
        <w:adjustRightInd w:val="0"/>
        <w:snapToGrid w:val="0"/>
        <w:spacing w:line="460" w:lineRule="exact"/>
        <w:rPr>
          <w:szCs w:val="21"/>
        </w:rPr>
      </w:pPr>
      <w:bookmarkStart w:id="705" w:name="_Toc304295581"/>
      <w:bookmarkStart w:id="706" w:name="_Toc297216213"/>
      <w:bookmarkStart w:id="707" w:name="_Toc303539161"/>
      <w:bookmarkStart w:id="708" w:name="_Toc297123554"/>
      <w:bookmarkStart w:id="709" w:name="_Toc312678042"/>
      <w:bookmarkStart w:id="710" w:name="_Toc300935004"/>
      <w:bookmarkStart w:id="711" w:name="_Toc296347206"/>
      <w:bookmarkStart w:id="712" w:name="_Toc296346708"/>
      <w:bookmarkStart w:id="713" w:name="_Toc296891247"/>
      <w:bookmarkStart w:id="714" w:name="_Toc292559412"/>
      <w:bookmarkStart w:id="715" w:name="_Toc296503207"/>
      <w:bookmarkStart w:id="716" w:name="_Toc297120507"/>
      <w:bookmarkStart w:id="717" w:name="_Toc292559917"/>
      <w:bookmarkStart w:id="718" w:name="_Toc296891035"/>
      <w:bookmarkStart w:id="719" w:name="_Toc297048393"/>
      <w:bookmarkStart w:id="720" w:name="_Toc296944546"/>
      <w:r>
        <w:rPr>
          <w:szCs w:val="21"/>
        </w:rPr>
        <w:t>12.2 预付款</w:t>
      </w:r>
    </w:p>
    <w:bookmarkEnd w:id="705"/>
    <w:bookmarkEnd w:id="706"/>
    <w:bookmarkEnd w:id="707"/>
    <w:bookmarkEnd w:id="708"/>
    <w:bookmarkEnd w:id="709"/>
    <w:bookmarkEnd w:id="710"/>
    <w:p>
      <w:pPr>
        <w:adjustRightInd w:val="0"/>
        <w:snapToGrid w:val="0"/>
        <w:spacing w:line="460" w:lineRule="exact"/>
        <w:rPr>
          <w:szCs w:val="21"/>
        </w:rPr>
      </w:pPr>
      <w:r>
        <w:rPr>
          <w:szCs w:val="21"/>
        </w:rPr>
        <w:t>12.2.1 预付款的支付</w:t>
      </w:r>
    </w:p>
    <w:p>
      <w:pPr>
        <w:adjustRightInd w:val="0"/>
        <w:snapToGrid w:val="0"/>
        <w:spacing w:line="460" w:lineRule="exact"/>
        <w:rPr>
          <w:szCs w:val="21"/>
        </w:rPr>
      </w:pPr>
      <w:r>
        <w:rPr>
          <w:szCs w:val="21"/>
        </w:rPr>
        <w:t>预付款支付比例或金额：</w:t>
      </w:r>
      <w:r>
        <w:rPr>
          <w:szCs w:val="21"/>
          <w:u w:val="single"/>
        </w:rPr>
        <w:t xml:space="preserve"> 合同签订后10个工作日内，采购人支付至合同价款的</w:t>
      </w:r>
      <w:r>
        <w:rPr>
          <w:rFonts w:hint="eastAsia"/>
          <w:szCs w:val="21"/>
          <w:u w:val="single"/>
          <w:lang w:val="en-US"/>
        </w:rPr>
        <w:t>4</w:t>
      </w:r>
      <w:r>
        <w:rPr>
          <w:rFonts w:hint="eastAsia"/>
          <w:szCs w:val="21"/>
          <w:u w:val="single"/>
        </w:rPr>
        <w:t>0</w:t>
      </w:r>
      <w:r>
        <w:rPr>
          <w:szCs w:val="21"/>
          <w:u w:val="single"/>
        </w:rPr>
        <w:t>%作为预付款，(供应商需提供等额预付款的银行预付款保函，不提供不预付)</w:t>
      </w:r>
      <w:r>
        <w:rPr>
          <w:rFonts w:hint="eastAsia"/>
          <w:szCs w:val="21"/>
          <w:u w:val="single"/>
        </w:rPr>
        <w:t xml:space="preserve"> </w:t>
      </w:r>
      <w:r>
        <w:rPr>
          <w:szCs w:val="21"/>
        </w:rPr>
        <w:t>。</w:t>
      </w:r>
    </w:p>
    <w:p>
      <w:pPr>
        <w:adjustRightInd w:val="0"/>
        <w:snapToGrid w:val="0"/>
        <w:spacing w:line="460" w:lineRule="exact"/>
        <w:rPr>
          <w:szCs w:val="21"/>
        </w:rPr>
      </w:pPr>
      <w:r>
        <w:rPr>
          <w:szCs w:val="21"/>
        </w:rPr>
        <w:t>预付款支付期限：</w:t>
      </w:r>
      <w:r>
        <w:rPr>
          <w:szCs w:val="21"/>
          <w:u w:val="single"/>
        </w:rPr>
        <w:t xml:space="preserve">               </w:t>
      </w:r>
      <w:r>
        <w:rPr>
          <w:rFonts w:hint="eastAsia"/>
          <w:szCs w:val="21"/>
          <w:u w:val="single"/>
        </w:rPr>
        <w:t>/</w:t>
      </w:r>
      <w:r>
        <w:rPr>
          <w:szCs w:val="21"/>
          <w:u w:val="single"/>
        </w:rPr>
        <w:t xml:space="preserve">     </w:t>
      </w:r>
      <w:r>
        <w:rPr>
          <w:rFonts w:hint="eastAsia"/>
          <w:szCs w:val="21"/>
          <w:u w:val="single"/>
        </w:rPr>
        <w:t xml:space="preserve">          </w:t>
      </w:r>
      <w:r>
        <w:rPr>
          <w:szCs w:val="21"/>
          <w:u w:val="single"/>
        </w:rPr>
        <w:t xml:space="preserve">        </w:t>
      </w:r>
      <w:r>
        <w:rPr>
          <w:szCs w:val="21"/>
        </w:rPr>
        <w:t>。</w:t>
      </w:r>
    </w:p>
    <w:p>
      <w:pPr>
        <w:adjustRightInd w:val="0"/>
        <w:snapToGrid w:val="0"/>
        <w:spacing w:line="460" w:lineRule="exact"/>
        <w:rPr>
          <w:szCs w:val="21"/>
        </w:rPr>
      </w:pPr>
      <w:r>
        <w:rPr>
          <w:szCs w:val="21"/>
        </w:rPr>
        <w:t>预付款扣回的方式：</w:t>
      </w:r>
      <w:r>
        <w:rPr>
          <w:szCs w:val="21"/>
          <w:u w:val="single"/>
        </w:rPr>
        <w:t xml:space="preserve">            </w:t>
      </w:r>
      <w:r>
        <w:rPr>
          <w:rFonts w:hint="eastAsia"/>
          <w:szCs w:val="21"/>
          <w:u w:val="single"/>
        </w:rPr>
        <w:t>/</w:t>
      </w:r>
      <w:r>
        <w:rPr>
          <w:szCs w:val="21"/>
          <w:u w:val="single"/>
        </w:rPr>
        <w:t xml:space="preserve">        </w:t>
      </w:r>
      <w:r>
        <w:rPr>
          <w:rFonts w:hint="eastAsia"/>
          <w:szCs w:val="21"/>
          <w:u w:val="single"/>
        </w:rPr>
        <w:t xml:space="preserve">          </w:t>
      </w:r>
      <w:r>
        <w:rPr>
          <w:szCs w:val="21"/>
          <w:u w:val="single"/>
        </w:rPr>
        <w:t xml:space="preserve">      </w:t>
      </w:r>
      <w:r>
        <w:rPr>
          <w:szCs w:val="21"/>
        </w:rPr>
        <w:t>。</w:t>
      </w:r>
    </w:p>
    <w:p>
      <w:pPr>
        <w:adjustRightInd w:val="0"/>
        <w:snapToGrid w:val="0"/>
        <w:spacing w:line="460" w:lineRule="exact"/>
        <w:rPr>
          <w:szCs w:val="21"/>
        </w:rPr>
      </w:pPr>
      <w:r>
        <w:rPr>
          <w:szCs w:val="21"/>
        </w:rPr>
        <w:t>12.2.2 预付款担保</w:t>
      </w:r>
    </w:p>
    <w:p>
      <w:pPr>
        <w:adjustRightInd w:val="0"/>
        <w:snapToGrid w:val="0"/>
        <w:spacing w:line="460" w:lineRule="exact"/>
        <w:rPr>
          <w:szCs w:val="21"/>
        </w:rPr>
      </w:pPr>
      <w:r>
        <w:rPr>
          <w:szCs w:val="21"/>
        </w:rPr>
        <w:t>承包人提交预付款担保的期限：</w:t>
      </w:r>
      <w:r>
        <w:rPr>
          <w:szCs w:val="21"/>
          <w:u w:val="single"/>
        </w:rPr>
        <w:t xml:space="preserve">   </w:t>
      </w:r>
      <w:r>
        <w:rPr>
          <w:rFonts w:hint="eastAsia"/>
          <w:szCs w:val="21"/>
          <w:u w:val="single"/>
        </w:rPr>
        <w:t>/</w:t>
      </w:r>
      <w:r>
        <w:rPr>
          <w:szCs w:val="21"/>
          <w:u w:val="single"/>
        </w:rPr>
        <w:t xml:space="preserve">       </w:t>
      </w:r>
      <w:r>
        <w:rPr>
          <w:rFonts w:hint="eastAsia"/>
          <w:szCs w:val="21"/>
          <w:u w:val="single"/>
        </w:rPr>
        <w:t xml:space="preserve">          </w:t>
      </w:r>
      <w:r>
        <w:rPr>
          <w:szCs w:val="21"/>
          <w:u w:val="single"/>
        </w:rPr>
        <w:t xml:space="preserve">      </w:t>
      </w:r>
      <w:r>
        <w:rPr>
          <w:szCs w:val="21"/>
        </w:rPr>
        <w:t>。</w:t>
      </w:r>
    </w:p>
    <w:p>
      <w:pPr>
        <w:adjustRightInd w:val="0"/>
        <w:snapToGrid w:val="0"/>
        <w:spacing w:line="460" w:lineRule="exact"/>
        <w:rPr>
          <w:szCs w:val="21"/>
        </w:rPr>
      </w:pPr>
      <w:r>
        <w:rPr>
          <w:szCs w:val="21"/>
        </w:rPr>
        <w:t>预付款担保的形式为：</w:t>
      </w:r>
      <w:r>
        <w:rPr>
          <w:szCs w:val="21"/>
          <w:u w:val="single"/>
        </w:rPr>
        <w:t xml:space="preserve">        </w:t>
      </w:r>
      <w:r>
        <w:rPr>
          <w:rFonts w:hint="eastAsia"/>
          <w:szCs w:val="21"/>
          <w:u w:val="single"/>
        </w:rPr>
        <w:t>银行保函</w:t>
      </w:r>
      <w:r>
        <w:rPr>
          <w:szCs w:val="21"/>
          <w:u w:val="single"/>
        </w:rPr>
        <w:t xml:space="preserve">          </w:t>
      </w:r>
      <w:r>
        <w:rPr>
          <w:rFonts w:hint="eastAsia"/>
          <w:szCs w:val="21"/>
          <w:u w:val="single"/>
        </w:rPr>
        <w:t xml:space="preserve">          </w:t>
      </w:r>
      <w:r>
        <w:rPr>
          <w:szCs w:val="21"/>
          <w:u w:val="single"/>
        </w:rPr>
        <w:t xml:space="preserve"> </w:t>
      </w:r>
      <w:r>
        <w:rPr>
          <w:szCs w:val="21"/>
        </w:rPr>
        <w:t>。</w:t>
      </w:r>
    </w:p>
    <w:bookmarkEnd w:id="711"/>
    <w:bookmarkEnd w:id="712"/>
    <w:bookmarkEnd w:id="713"/>
    <w:bookmarkEnd w:id="714"/>
    <w:bookmarkEnd w:id="715"/>
    <w:bookmarkEnd w:id="716"/>
    <w:bookmarkEnd w:id="717"/>
    <w:bookmarkEnd w:id="718"/>
    <w:bookmarkEnd w:id="719"/>
    <w:bookmarkEnd w:id="720"/>
    <w:p>
      <w:pPr>
        <w:adjustRightInd w:val="0"/>
        <w:snapToGrid w:val="0"/>
        <w:spacing w:line="460" w:lineRule="exact"/>
        <w:rPr>
          <w:szCs w:val="21"/>
        </w:rPr>
      </w:pPr>
      <w:r>
        <w:rPr>
          <w:szCs w:val="21"/>
        </w:rPr>
        <w:t>12.3 计量</w:t>
      </w:r>
    </w:p>
    <w:p>
      <w:pPr>
        <w:adjustRightInd w:val="0"/>
        <w:snapToGrid w:val="0"/>
        <w:spacing w:line="460" w:lineRule="exact"/>
        <w:rPr>
          <w:szCs w:val="21"/>
        </w:rPr>
      </w:pPr>
      <w:r>
        <w:rPr>
          <w:szCs w:val="21"/>
        </w:rPr>
        <w:t>12.3.1 计量原则</w:t>
      </w:r>
    </w:p>
    <w:p>
      <w:pPr>
        <w:adjustRightInd w:val="0"/>
        <w:snapToGrid w:val="0"/>
        <w:spacing w:line="460" w:lineRule="exact"/>
        <w:rPr>
          <w:b/>
          <w:szCs w:val="21"/>
        </w:rPr>
      </w:pPr>
      <w:r>
        <w:rPr>
          <w:szCs w:val="21"/>
        </w:rPr>
        <w:t>工程量计算规则：</w:t>
      </w:r>
      <w:r>
        <w:rPr>
          <w:rFonts w:hint="eastAsia"/>
          <w:szCs w:val="21"/>
          <w:u w:val="single"/>
        </w:rPr>
        <w:t>按招标文件要求</w:t>
      </w:r>
      <w:r>
        <w:rPr>
          <w:rFonts w:hint="eastAsia"/>
          <w:b/>
          <w:szCs w:val="21"/>
          <w:u w:val="single"/>
        </w:rPr>
        <w:t xml:space="preserve"> </w:t>
      </w:r>
      <w:r>
        <w:rPr>
          <w:b/>
          <w:szCs w:val="21"/>
        </w:rPr>
        <w:t>。</w:t>
      </w:r>
    </w:p>
    <w:p>
      <w:pPr>
        <w:adjustRightInd w:val="0"/>
        <w:snapToGrid w:val="0"/>
        <w:spacing w:line="460" w:lineRule="exact"/>
        <w:rPr>
          <w:szCs w:val="21"/>
        </w:rPr>
      </w:pPr>
      <w:r>
        <w:rPr>
          <w:szCs w:val="21"/>
        </w:rPr>
        <w:t>12.3.2 计量周期</w:t>
      </w:r>
    </w:p>
    <w:p>
      <w:pPr>
        <w:adjustRightInd w:val="0"/>
        <w:snapToGrid w:val="0"/>
        <w:spacing w:line="460" w:lineRule="exact"/>
        <w:rPr>
          <w:szCs w:val="21"/>
        </w:rPr>
      </w:pPr>
      <w:r>
        <w:rPr>
          <w:szCs w:val="21"/>
        </w:rPr>
        <w:t>关于计量周期的约定</w:t>
      </w:r>
      <w:r>
        <w:rPr>
          <w:b/>
          <w:szCs w:val="21"/>
        </w:rPr>
        <w:t>：</w:t>
      </w:r>
      <w:r>
        <w:rPr>
          <w:szCs w:val="21"/>
          <w:u w:val="single"/>
        </w:rPr>
        <w:t xml:space="preserve">      </w:t>
      </w:r>
      <w:r>
        <w:rPr>
          <w:rFonts w:hint="eastAsia"/>
          <w:szCs w:val="21"/>
          <w:u w:val="single"/>
        </w:rPr>
        <w:t>/</w:t>
      </w:r>
      <w:r>
        <w:rPr>
          <w:szCs w:val="21"/>
          <w:u w:val="single"/>
        </w:rPr>
        <w:t xml:space="preserve">     </w:t>
      </w:r>
      <w:r>
        <w:rPr>
          <w:rFonts w:hint="eastAsia"/>
          <w:szCs w:val="21"/>
          <w:u w:val="single"/>
        </w:rPr>
        <w:t xml:space="preserve"> </w:t>
      </w:r>
      <w:r>
        <w:rPr>
          <w:szCs w:val="21"/>
          <w:u w:val="single"/>
        </w:rPr>
        <w:t xml:space="preserve">   </w:t>
      </w:r>
      <w:r>
        <w:rPr>
          <w:szCs w:val="21"/>
        </w:rPr>
        <w:t>。</w:t>
      </w:r>
    </w:p>
    <w:p>
      <w:pPr>
        <w:adjustRightInd w:val="0"/>
        <w:snapToGrid w:val="0"/>
        <w:spacing w:line="460" w:lineRule="exact"/>
        <w:rPr>
          <w:szCs w:val="21"/>
        </w:rPr>
      </w:pPr>
      <w:r>
        <w:rPr>
          <w:szCs w:val="21"/>
        </w:rPr>
        <w:t>12.3.3 单价合同的计量</w:t>
      </w:r>
    </w:p>
    <w:p>
      <w:pPr>
        <w:adjustRightInd w:val="0"/>
        <w:snapToGrid w:val="0"/>
        <w:spacing w:line="460" w:lineRule="exact"/>
        <w:rPr>
          <w:szCs w:val="21"/>
        </w:rPr>
      </w:pPr>
      <w:r>
        <w:rPr>
          <w:szCs w:val="21"/>
        </w:rPr>
        <w:t>关于单价合同计量的约定：</w:t>
      </w:r>
      <w:r>
        <w:rPr>
          <w:szCs w:val="21"/>
          <w:u w:val="single"/>
        </w:rPr>
        <w:t xml:space="preserve">      </w:t>
      </w:r>
      <w:r>
        <w:rPr>
          <w:rFonts w:hint="eastAsia"/>
          <w:szCs w:val="21"/>
          <w:u w:val="single"/>
        </w:rPr>
        <w:t>/</w:t>
      </w:r>
      <w:r>
        <w:rPr>
          <w:szCs w:val="21"/>
          <w:u w:val="single"/>
        </w:rPr>
        <w:t xml:space="preserve">        </w:t>
      </w:r>
      <w:r>
        <w:rPr>
          <w:szCs w:val="21"/>
        </w:rPr>
        <w:t>。</w:t>
      </w:r>
    </w:p>
    <w:p>
      <w:pPr>
        <w:adjustRightInd w:val="0"/>
        <w:snapToGrid w:val="0"/>
        <w:spacing w:line="460" w:lineRule="exact"/>
        <w:rPr>
          <w:szCs w:val="21"/>
        </w:rPr>
      </w:pPr>
      <w:r>
        <w:rPr>
          <w:szCs w:val="21"/>
        </w:rPr>
        <w:t>12.3.4 总价合同的计量</w:t>
      </w:r>
    </w:p>
    <w:p>
      <w:pPr>
        <w:adjustRightInd w:val="0"/>
        <w:snapToGrid w:val="0"/>
        <w:spacing w:line="460" w:lineRule="exact"/>
        <w:rPr>
          <w:szCs w:val="21"/>
        </w:rPr>
      </w:pPr>
      <w:r>
        <w:rPr>
          <w:szCs w:val="21"/>
        </w:rPr>
        <w:t>关于总价合同计量的约定：</w:t>
      </w:r>
      <w:r>
        <w:rPr>
          <w:szCs w:val="21"/>
          <w:u w:val="single"/>
        </w:rPr>
        <w:t xml:space="preserve">   </w:t>
      </w:r>
      <w:r>
        <w:rPr>
          <w:b/>
          <w:szCs w:val="21"/>
          <w:u w:val="single"/>
        </w:rPr>
        <w:t xml:space="preserve"> </w:t>
      </w:r>
      <w:r>
        <w:rPr>
          <w:rFonts w:hint="eastAsia"/>
          <w:szCs w:val="21"/>
          <w:u w:val="single"/>
        </w:rPr>
        <w:t>按招标文件要求</w:t>
      </w:r>
      <w:r>
        <w:rPr>
          <w:szCs w:val="21"/>
          <w:u w:val="single"/>
        </w:rPr>
        <w:t xml:space="preserve">   </w:t>
      </w:r>
      <w:r>
        <w:rPr>
          <w:szCs w:val="21"/>
        </w:rPr>
        <w:t>。</w:t>
      </w:r>
    </w:p>
    <w:p>
      <w:pPr>
        <w:adjustRightInd w:val="0"/>
        <w:snapToGrid w:val="0"/>
        <w:spacing w:line="460" w:lineRule="exact"/>
        <w:rPr>
          <w:szCs w:val="21"/>
          <w:u w:val="single"/>
        </w:rPr>
      </w:pPr>
      <w:r>
        <w:rPr>
          <w:szCs w:val="21"/>
        </w:rPr>
        <w:t>12.3.5总价合同采用支付分解表计量支付的，是否适用第12.3.4 项</w:t>
      </w:r>
      <w:r>
        <w:rPr>
          <w:rFonts w:hint="eastAsia"/>
          <w:szCs w:val="21"/>
        </w:rPr>
        <w:t>〔</w:t>
      </w:r>
      <w:r>
        <w:rPr>
          <w:szCs w:val="21"/>
        </w:rPr>
        <w:t>总价合同的计量</w:t>
      </w:r>
      <w:r>
        <w:rPr>
          <w:rFonts w:hint="eastAsia"/>
          <w:szCs w:val="21"/>
        </w:rPr>
        <w:t>〕</w:t>
      </w:r>
      <w:r>
        <w:rPr>
          <w:szCs w:val="21"/>
        </w:rPr>
        <w:t>约定</w:t>
      </w:r>
      <w:r>
        <w:rPr>
          <w:rFonts w:hint="eastAsia"/>
          <w:szCs w:val="21"/>
        </w:rPr>
        <w:t>进行计量：</w:t>
      </w:r>
      <w:r>
        <w:rPr>
          <w:rFonts w:hint="eastAsia"/>
          <w:szCs w:val="21"/>
          <w:u w:val="single"/>
        </w:rPr>
        <w:t>执行通用条款。</w:t>
      </w:r>
    </w:p>
    <w:p>
      <w:pPr>
        <w:adjustRightInd w:val="0"/>
        <w:snapToGrid w:val="0"/>
        <w:spacing w:line="460" w:lineRule="exact"/>
        <w:rPr>
          <w:szCs w:val="21"/>
        </w:rPr>
      </w:pPr>
      <w:r>
        <w:rPr>
          <w:szCs w:val="21"/>
        </w:rPr>
        <w:t>12.3.6 其他价格形式合同的计量</w:t>
      </w:r>
    </w:p>
    <w:p>
      <w:pPr>
        <w:adjustRightInd w:val="0"/>
        <w:snapToGrid w:val="0"/>
        <w:spacing w:line="460" w:lineRule="exact"/>
        <w:rPr>
          <w:szCs w:val="21"/>
          <w:u w:val="single"/>
        </w:rPr>
      </w:pPr>
      <w:r>
        <w:rPr>
          <w:szCs w:val="21"/>
        </w:rPr>
        <w:t>其他价格形式的计量方式和程序：</w:t>
      </w:r>
      <w:r>
        <w:rPr>
          <w:b/>
          <w:szCs w:val="21"/>
          <w:u w:val="single"/>
        </w:rPr>
        <w:t xml:space="preserve">    </w:t>
      </w:r>
      <w:r>
        <w:rPr>
          <w:rFonts w:hint="eastAsia"/>
          <w:b/>
          <w:szCs w:val="21"/>
          <w:u w:val="single"/>
        </w:rPr>
        <w:t xml:space="preserve">不采用  </w:t>
      </w:r>
      <w:r>
        <w:rPr>
          <w:b/>
          <w:szCs w:val="21"/>
          <w:u w:val="single"/>
        </w:rPr>
        <w:t xml:space="preserve">    </w:t>
      </w:r>
      <w:r>
        <w:rPr>
          <w:szCs w:val="21"/>
        </w:rPr>
        <w:t>。</w:t>
      </w:r>
    </w:p>
    <w:p>
      <w:pPr>
        <w:adjustRightInd w:val="0"/>
        <w:snapToGrid w:val="0"/>
        <w:spacing w:line="460" w:lineRule="exact"/>
        <w:rPr>
          <w:szCs w:val="21"/>
        </w:rPr>
      </w:pPr>
      <w:r>
        <w:rPr>
          <w:szCs w:val="21"/>
        </w:rPr>
        <w:t>12.4 工程进度款支付</w:t>
      </w:r>
    </w:p>
    <w:p>
      <w:pPr>
        <w:adjustRightInd w:val="0"/>
        <w:snapToGrid w:val="0"/>
        <w:spacing w:line="460" w:lineRule="exact"/>
        <w:rPr>
          <w:szCs w:val="21"/>
        </w:rPr>
      </w:pPr>
      <w:bookmarkStart w:id="721" w:name="_Toc297120511"/>
      <w:bookmarkStart w:id="722" w:name="_Toc296346712"/>
      <w:bookmarkStart w:id="723" w:name="_Toc297216215"/>
      <w:bookmarkStart w:id="724" w:name="_Toc296347210"/>
      <w:bookmarkStart w:id="725" w:name="_Toc300935006"/>
      <w:bookmarkStart w:id="726" w:name="_Toc292559921"/>
      <w:bookmarkStart w:id="727" w:name="_Toc296944550"/>
      <w:bookmarkStart w:id="728" w:name="_Toc296891251"/>
      <w:bookmarkStart w:id="729" w:name="_Toc297048397"/>
      <w:bookmarkStart w:id="730" w:name="_Toc296503211"/>
      <w:bookmarkStart w:id="731" w:name="_Toc292559416"/>
      <w:bookmarkStart w:id="732" w:name="_Toc303539163"/>
      <w:bookmarkStart w:id="733" w:name="_Toc297123556"/>
      <w:bookmarkStart w:id="734" w:name="_Toc296891039"/>
      <w:r>
        <w:rPr>
          <w:szCs w:val="21"/>
        </w:rPr>
        <w:t>12.4.1 付款周期</w:t>
      </w:r>
    </w:p>
    <w:p>
      <w:pPr>
        <w:adjustRightInd w:val="0"/>
        <w:snapToGrid w:val="0"/>
        <w:spacing w:line="460" w:lineRule="exact"/>
        <w:rPr>
          <w:szCs w:val="21"/>
        </w:rPr>
      </w:pPr>
      <w:r>
        <w:rPr>
          <w:szCs w:val="21"/>
        </w:rPr>
        <w:t>关于付款周期的约定：</w:t>
      </w:r>
    </w:p>
    <w:p>
      <w:pPr>
        <w:adjustRightInd w:val="0"/>
        <w:snapToGrid w:val="0"/>
        <w:spacing w:line="460" w:lineRule="exact"/>
        <w:ind w:firstLine="478" w:firstLineChars="200"/>
        <w:rPr>
          <w:b/>
          <w:szCs w:val="21"/>
          <w:highlight w:val="yellow"/>
          <w:u w:val="single"/>
        </w:rPr>
      </w:pPr>
      <w:r>
        <w:rPr>
          <w:b/>
          <w:bCs/>
          <w:color w:val="FF0000"/>
          <w:spacing w:val="-1"/>
          <w:sz w:val="24"/>
          <w:szCs w:val="24"/>
        </w:rPr>
        <w:t>合同签</w:t>
      </w:r>
      <w:r>
        <w:rPr>
          <w:b/>
          <w:bCs/>
          <w:color w:val="FF0000"/>
          <w:sz w:val="24"/>
          <w:szCs w:val="24"/>
        </w:rPr>
        <w:t>订后10个工作日内，采购人支付至合同价款的</w:t>
      </w:r>
      <w:r>
        <w:rPr>
          <w:rFonts w:hint="eastAsia"/>
          <w:b/>
          <w:bCs/>
          <w:color w:val="FF0000"/>
          <w:sz w:val="24"/>
          <w:szCs w:val="24"/>
          <w:lang w:val="en-US"/>
        </w:rPr>
        <w:t>4</w:t>
      </w:r>
      <w:r>
        <w:rPr>
          <w:rFonts w:hint="eastAsia"/>
          <w:b/>
          <w:bCs/>
          <w:color w:val="FF0000"/>
          <w:sz w:val="24"/>
          <w:szCs w:val="24"/>
        </w:rPr>
        <w:t>0</w:t>
      </w:r>
      <w:r>
        <w:rPr>
          <w:b/>
          <w:bCs/>
          <w:color w:val="FF0000"/>
          <w:sz w:val="24"/>
          <w:szCs w:val="24"/>
        </w:rPr>
        <w:t>%作为</w:t>
      </w:r>
      <w:r>
        <w:rPr>
          <w:b/>
          <w:bCs/>
          <w:color w:val="FF0000"/>
          <w:spacing w:val="-8"/>
          <w:sz w:val="24"/>
          <w:szCs w:val="24"/>
        </w:rPr>
        <w:t>预</w:t>
      </w:r>
      <w:r>
        <w:rPr>
          <w:b/>
          <w:bCs/>
          <w:color w:val="FF0000"/>
          <w:spacing w:val="-6"/>
          <w:sz w:val="24"/>
          <w:szCs w:val="24"/>
        </w:rPr>
        <w:t>付</w:t>
      </w:r>
      <w:r>
        <w:rPr>
          <w:b/>
          <w:bCs/>
          <w:color w:val="FF0000"/>
          <w:spacing w:val="-4"/>
          <w:sz w:val="24"/>
          <w:szCs w:val="24"/>
        </w:rPr>
        <w:t>款，(供应商需提供等额预付款的银行</w:t>
      </w:r>
      <w:r>
        <w:rPr>
          <w:b/>
          <w:bCs/>
          <w:color w:val="FF0000"/>
          <w:sz w:val="24"/>
          <w:szCs w:val="24"/>
        </w:rPr>
        <w:t>预付款保函，不提供不预</w:t>
      </w:r>
      <w:r>
        <w:rPr>
          <w:b/>
          <w:bCs/>
          <w:color w:val="FF0000"/>
          <w:spacing w:val="-1"/>
          <w:sz w:val="24"/>
          <w:szCs w:val="24"/>
        </w:rPr>
        <w:t>付)</w:t>
      </w:r>
      <w:r>
        <w:rPr>
          <w:b/>
          <w:bCs/>
          <w:color w:val="FF0000"/>
          <w:sz w:val="24"/>
          <w:szCs w:val="24"/>
        </w:rPr>
        <w:t>；验收合格</w:t>
      </w:r>
      <w:r>
        <w:rPr>
          <w:rFonts w:hint="eastAsia"/>
          <w:b/>
          <w:bCs/>
          <w:color w:val="FF0000"/>
          <w:sz w:val="24"/>
          <w:szCs w:val="24"/>
          <w:lang w:val="en-US"/>
        </w:rPr>
        <w:t>后支付至</w:t>
      </w:r>
      <w:r>
        <w:rPr>
          <w:b/>
          <w:bCs/>
          <w:color w:val="FF0000"/>
          <w:sz w:val="24"/>
          <w:szCs w:val="24"/>
        </w:rPr>
        <w:t>合同价款的</w:t>
      </w:r>
      <w:r>
        <w:rPr>
          <w:rFonts w:hint="eastAsia"/>
          <w:b/>
          <w:bCs/>
          <w:color w:val="FF0000"/>
          <w:sz w:val="24"/>
          <w:szCs w:val="24"/>
          <w:lang w:val="en-US"/>
        </w:rPr>
        <w:t>8</w:t>
      </w:r>
      <w:r>
        <w:rPr>
          <w:rFonts w:hint="eastAsia"/>
          <w:b/>
          <w:bCs/>
          <w:color w:val="FF0000"/>
          <w:sz w:val="24"/>
          <w:szCs w:val="24"/>
        </w:rPr>
        <w:t>0</w:t>
      </w:r>
      <w:r>
        <w:rPr>
          <w:b/>
          <w:bCs/>
          <w:color w:val="FF0000"/>
          <w:sz w:val="24"/>
          <w:szCs w:val="24"/>
        </w:rPr>
        <w:t>%</w:t>
      </w:r>
      <w:r>
        <w:rPr>
          <w:rFonts w:hint="eastAsia"/>
          <w:b/>
          <w:bCs/>
          <w:color w:val="FF0000"/>
          <w:sz w:val="24"/>
          <w:szCs w:val="24"/>
          <w:lang w:val="en-US"/>
        </w:rPr>
        <w:t>；</w:t>
      </w:r>
      <w:r>
        <w:rPr>
          <w:rFonts w:hint="eastAsia"/>
          <w:b/>
          <w:bCs/>
          <w:color w:val="FF0000"/>
          <w:sz w:val="24"/>
          <w:szCs w:val="24"/>
        </w:rPr>
        <w:t>经审计部门</w:t>
      </w:r>
      <w:r>
        <w:rPr>
          <w:b/>
          <w:bCs/>
          <w:color w:val="FF0000"/>
          <w:sz w:val="24"/>
          <w:szCs w:val="24"/>
        </w:rPr>
        <w:t>审计后</w:t>
      </w:r>
      <w:r>
        <w:rPr>
          <w:rFonts w:hint="eastAsia"/>
          <w:b/>
          <w:bCs/>
          <w:color w:val="FF0000"/>
          <w:sz w:val="24"/>
          <w:szCs w:val="24"/>
        </w:rPr>
        <w:t>支付</w:t>
      </w:r>
      <w:r>
        <w:rPr>
          <w:b/>
          <w:bCs/>
          <w:color w:val="FF0000"/>
          <w:sz w:val="24"/>
          <w:szCs w:val="24"/>
        </w:rPr>
        <w:t>至审计结算</w:t>
      </w:r>
      <w:r>
        <w:rPr>
          <w:rFonts w:hint="eastAsia"/>
          <w:b/>
          <w:bCs/>
          <w:color w:val="FF0000"/>
          <w:sz w:val="24"/>
          <w:szCs w:val="24"/>
        </w:rPr>
        <w:t>价款</w:t>
      </w:r>
      <w:r>
        <w:rPr>
          <w:b/>
          <w:bCs/>
          <w:color w:val="FF0000"/>
          <w:sz w:val="24"/>
          <w:szCs w:val="24"/>
        </w:rPr>
        <w:t>的100%</w:t>
      </w:r>
      <w:r>
        <w:rPr>
          <w:b/>
          <w:bCs/>
          <w:color w:val="FF0000"/>
          <w:spacing w:val="-3"/>
          <w:sz w:val="24"/>
          <w:szCs w:val="24"/>
        </w:rPr>
        <w:t>。</w:t>
      </w:r>
    </w:p>
    <w:p>
      <w:pPr>
        <w:adjustRightInd w:val="0"/>
        <w:snapToGrid w:val="0"/>
        <w:spacing w:line="460" w:lineRule="exact"/>
        <w:rPr>
          <w:szCs w:val="21"/>
        </w:rPr>
      </w:pPr>
      <w:r>
        <w:rPr>
          <w:szCs w:val="21"/>
        </w:rPr>
        <w:t>12.4.2 进度付款申请单的编制</w:t>
      </w:r>
    </w:p>
    <w:p>
      <w:pPr>
        <w:adjustRightInd w:val="0"/>
        <w:snapToGrid w:val="0"/>
        <w:spacing w:line="460" w:lineRule="exact"/>
        <w:rPr>
          <w:szCs w:val="21"/>
          <w:u w:val="single"/>
        </w:rPr>
      </w:pPr>
      <w:r>
        <w:rPr>
          <w:szCs w:val="21"/>
        </w:rPr>
        <w:t>关于进度付款申请单编制的约定：</w:t>
      </w:r>
      <w:r>
        <w:rPr>
          <w:szCs w:val="21"/>
          <w:u w:val="single"/>
        </w:rPr>
        <w:t xml:space="preserve">  </w:t>
      </w:r>
      <w:r>
        <w:rPr>
          <w:rFonts w:hint="eastAsia"/>
          <w:b/>
          <w:szCs w:val="21"/>
          <w:u w:val="single"/>
        </w:rPr>
        <w:t xml:space="preserve">执行通用条款   </w:t>
      </w:r>
      <w:r>
        <w:rPr>
          <w:b/>
          <w:szCs w:val="21"/>
          <w:u w:val="single"/>
        </w:rPr>
        <w:t xml:space="preserve">  </w:t>
      </w:r>
      <w:r>
        <w:rPr>
          <w:szCs w:val="21"/>
          <w:u w:val="single"/>
        </w:rPr>
        <w:t xml:space="preserve">    </w:t>
      </w:r>
      <w:r>
        <w:rPr>
          <w:rFonts w:hint="eastAsia"/>
          <w:szCs w:val="21"/>
          <w:u w:val="single"/>
        </w:rPr>
        <w:t xml:space="preserve">  </w:t>
      </w:r>
      <w:r>
        <w:rPr>
          <w:szCs w:val="21"/>
        </w:rPr>
        <w:t>。</w:t>
      </w:r>
    </w:p>
    <w:p>
      <w:pPr>
        <w:adjustRightInd w:val="0"/>
        <w:snapToGrid w:val="0"/>
        <w:spacing w:line="460" w:lineRule="exact"/>
        <w:rPr>
          <w:szCs w:val="21"/>
        </w:rPr>
      </w:pPr>
      <w:r>
        <w:rPr>
          <w:szCs w:val="21"/>
        </w:rPr>
        <w:t>1</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Pr>
          <w:szCs w:val="21"/>
        </w:rPr>
        <w:t>2.4.3 进度付款申请单的提交</w:t>
      </w:r>
    </w:p>
    <w:p>
      <w:pPr>
        <w:adjustRightInd w:val="0"/>
        <w:snapToGrid w:val="0"/>
        <w:spacing w:line="460" w:lineRule="exact"/>
        <w:rPr>
          <w:szCs w:val="21"/>
        </w:rPr>
      </w:pPr>
      <w:r>
        <w:rPr>
          <w:szCs w:val="21"/>
        </w:rPr>
        <w:t>（1）单价合同进度付款申请单提交的约定</w:t>
      </w:r>
      <w:r>
        <w:rPr>
          <w:rFonts w:hint="eastAsia"/>
          <w:szCs w:val="21"/>
        </w:rPr>
        <w:t>：</w:t>
      </w:r>
      <w:r>
        <w:rPr>
          <w:szCs w:val="21"/>
          <w:u w:val="single"/>
        </w:rPr>
        <w:t xml:space="preserve">       </w:t>
      </w:r>
      <w:r>
        <w:rPr>
          <w:rFonts w:hint="eastAsia"/>
          <w:szCs w:val="21"/>
          <w:u w:val="single"/>
        </w:rPr>
        <w:t xml:space="preserve"> / </w:t>
      </w:r>
      <w:r>
        <w:rPr>
          <w:szCs w:val="21"/>
          <w:u w:val="single"/>
        </w:rPr>
        <w:t xml:space="preserve"> </w:t>
      </w:r>
      <w:r>
        <w:rPr>
          <w:rFonts w:hint="eastAsia"/>
          <w:szCs w:val="21"/>
          <w:u w:val="single"/>
        </w:rPr>
        <w:t xml:space="preserve"> </w:t>
      </w:r>
      <w:r>
        <w:rPr>
          <w:szCs w:val="21"/>
          <w:u w:val="single"/>
        </w:rPr>
        <w:t xml:space="preserve">    </w:t>
      </w:r>
      <w:r>
        <w:rPr>
          <w:szCs w:val="21"/>
        </w:rPr>
        <w:t>。</w:t>
      </w:r>
    </w:p>
    <w:p>
      <w:pPr>
        <w:adjustRightInd w:val="0"/>
        <w:snapToGrid w:val="0"/>
        <w:spacing w:line="460" w:lineRule="exact"/>
        <w:rPr>
          <w:szCs w:val="21"/>
        </w:rPr>
      </w:pPr>
      <w:r>
        <w:rPr>
          <w:szCs w:val="21"/>
        </w:rPr>
        <w:t>（2）总价合同进度付款申请单提交的约定</w:t>
      </w:r>
      <w:r>
        <w:rPr>
          <w:rFonts w:hint="eastAsia"/>
          <w:szCs w:val="21"/>
        </w:rPr>
        <w:t>：</w:t>
      </w:r>
      <w:r>
        <w:rPr>
          <w:rFonts w:hint="eastAsia"/>
          <w:b/>
          <w:szCs w:val="21"/>
          <w:u w:val="single"/>
        </w:rPr>
        <w:t>执行通用条款</w:t>
      </w:r>
      <w:r>
        <w:rPr>
          <w:b/>
          <w:szCs w:val="21"/>
          <w:u w:val="single"/>
        </w:rPr>
        <w:t xml:space="preserve"> </w:t>
      </w:r>
      <w:r>
        <w:rPr>
          <w:szCs w:val="21"/>
          <w:u w:val="single"/>
        </w:rPr>
        <w:t xml:space="preserve">   </w:t>
      </w:r>
      <w:r>
        <w:rPr>
          <w:szCs w:val="21"/>
        </w:rPr>
        <w:t>。</w:t>
      </w:r>
    </w:p>
    <w:p>
      <w:pPr>
        <w:adjustRightInd w:val="0"/>
        <w:snapToGrid w:val="0"/>
        <w:spacing w:line="460" w:lineRule="exact"/>
        <w:rPr>
          <w:szCs w:val="21"/>
          <w:u w:val="single"/>
        </w:rPr>
      </w:pPr>
      <w:r>
        <w:rPr>
          <w:szCs w:val="21"/>
        </w:rPr>
        <w:t>（3）其他价格形式合同进度付款申请单提交的约定：</w:t>
      </w:r>
      <w:r>
        <w:rPr>
          <w:szCs w:val="21"/>
          <w:u w:val="single"/>
        </w:rPr>
        <w:t xml:space="preserve">   </w:t>
      </w:r>
      <w:r>
        <w:rPr>
          <w:rFonts w:hint="eastAsia"/>
          <w:szCs w:val="21"/>
          <w:u w:val="single"/>
        </w:rPr>
        <w:t>/</w:t>
      </w:r>
      <w:r>
        <w:rPr>
          <w:szCs w:val="21"/>
          <w:u w:val="single"/>
        </w:rPr>
        <w:t xml:space="preserve">    </w:t>
      </w:r>
      <w:r>
        <w:rPr>
          <w:szCs w:val="21"/>
        </w:rPr>
        <w:t>。</w:t>
      </w:r>
    </w:p>
    <w:p>
      <w:pPr>
        <w:adjustRightInd w:val="0"/>
        <w:snapToGrid w:val="0"/>
        <w:spacing w:line="460" w:lineRule="exact"/>
        <w:rPr>
          <w:szCs w:val="21"/>
        </w:rPr>
      </w:pPr>
      <w:r>
        <w:rPr>
          <w:szCs w:val="21"/>
        </w:rPr>
        <w:t>12.4.4 进度款审核和支付</w:t>
      </w:r>
    </w:p>
    <w:p>
      <w:pPr>
        <w:adjustRightInd w:val="0"/>
        <w:snapToGrid w:val="0"/>
        <w:spacing w:line="460" w:lineRule="exact"/>
        <w:rPr>
          <w:b/>
          <w:szCs w:val="21"/>
          <w:u w:val="single"/>
        </w:rPr>
      </w:pPr>
      <w:r>
        <w:rPr>
          <w:szCs w:val="21"/>
        </w:rPr>
        <w:t>（1）监理人审查并报送发包人的期限：</w:t>
      </w:r>
      <w:r>
        <w:rPr>
          <w:b/>
          <w:szCs w:val="21"/>
          <w:u w:val="single"/>
        </w:rPr>
        <w:t xml:space="preserve">  </w:t>
      </w:r>
      <w:r>
        <w:rPr>
          <w:rFonts w:hint="eastAsia"/>
          <w:b/>
          <w:szCs w:val="21"/>
          <w:u w:val="single"/>
        </w:rPr>
        <w:t>执行通用条款</w:t>
      </w:r>
      <w:r>
        <w:rPr>
          <w:b/>
          <w:szCs w:val="21"/>
          <w:u w:val="single"/>
        </w:rPr>
        <w:t xml:space="preserve"> </w:t>
      </w:r>
      <w:r>
        <w:rPr>
          <w:rFonts w:hint="eastAsia"/>
          <w:b/>
          <w:szCs w:val="21"/>
          <w:u w:val="single"/>
        </w:rPr>
        <w:t xml:space="preserve"> </w:t>
      </w:r>
      <w:r>
        <w:rPr>
          <w:b/>
          <w:szCs w:val="21"/>
        </w:rPr>
        <w:t>。</w:t>
      </w:r>
    </w:p>
    <w:p>
      <w:pPr>
        <w:adjustRightInd w:val="0"/>
        <w:snapToGrid w:val="0"/>
        <w:spacing w:line="460" w:lineRule="exact"/>
        <w:rPr>
          <w:b/>
          <w:szCs w:val="21"/>
          <w:u w:val="single"/>
        </w:rPr>
      </w:pPr>
      <w:r>
        <w:rPr>
          <w:szCs w:val="21"/>
        </w:rPr>
        <w:t>发包人完成审批并签发进度款支付证书的期限：</w:t>
      </w:r>
      <w:r>
        <w:rPr>
          <w:rFonts w:hint="eastAsia"/>
          <w:b/>
          <w:szCs w:val="21"/>
          <w:u w:val="single"/>
        </w:rPr>
        <w:t>执行通用条款</w:t>
      </w:r>
      <w:r>
        <w:rPr>
          <w:rFonts w:hint="eastAsia"/>
          <w:szCs w:val="21"/>
          <w:u w:val="single"/>
        </w:rPr>
        <w:t xml:space="preserve"> </w:t>
      </w:r>
      <w:r>
        <w:rPr>
          <w:szCs w:val="21"/>
          <w:u w:val="single"/>
        </w:rPr>
        <w:t xml:space="preserve">   </w:t>
      </w:r>
      <w:r>
        <w:rPr>
          <w:rFonts w:hint="eastAsia"/>
          <w:szCs w:val="21"/>
          <w:u w:val="single"/>
        </w:rPr>
        <w:t xml:space="preserve"> </w:t>
      </w:r>
      <w:r>
        <w:rPr>
          <w:szCs w:val="21"/>
        </w:rPr>
        <w:t>。</w:t>
      </w:r>
    </w:p>
    <w:p>
      <w:pPr>
        <w:adjustRightInd w:val="0"/>
        <w:snapToGrid w:val="0"/>
        <w:spacing w:line="460" w:lineRule="exact"/>
        <w:rPr>
          <w:b/>
          <w:szCs w:val="21"/>
        </w:rPr>
      </w:pPr>
      <w:r>
        <w:rPr>
          <w:szCs w:val="21"/>
        </w:rPr>
        <w:t>（2）发包人支付进度款的期限：</w:t>
      </w:r>
      <w:r>
        <w:rPr>
          <w:szCs w:val="21"/>
          <w:u w:val="single"/>
        </w:rPr>
        <w:t xml:space="preserve"> </w:t>
      </w:r>
      <w:r>
        <w:rPr>
          <w:b/>
          <w:szCs w:val="21"/>
          <w:u w:val="single"/>
        </w:rPr>
        <w:t xml:space="preserve"> </w:t>
      </w:r>
      <w:r>
        <w:rPr>
          <w:rFonts w:hint="eastAsia"/>
          <w:b/>
          <w:szCs w:val="21"/>
          <w:u w:val="single"/>
        </w:rPr>
        <w:t>执行通用条款</w:t>
      </w:r>
      <w:r>
        <w:rPr>
          <w:b/>
          <w:szCs w:val="21"/>
          <w:u w:val="single"/>
        </w:rPr>
        <w:t xml:space="preserve">  </w:t>
      </w:r>
      <w:r>
        <w:rPr>
          <w:b/>
          <w:szCs w:val="21"/>
        </w:rPr>
        <w:t>。</w:t>
      </w:r>
    </w:p>
    <w:p>
      <w:pPr>
        <w:adjustRightInd w:val="0"/>
        <w:snapToGrid w:val="0"/>
        <w:spacing w:line="460" w:lineRule="exact"/>
        <w:rPr>
          <w:szCs w:val="21"/>
          <w:u w:val="single"/>
        </w:rPr>
      </w:pPr>
      <w:r>
        <w:rPr>
          <w:szCs w:val="21"/>
        </w:rPr>
        <w:t>发包人逾期支付进度款的违约金的计算方式：</w:t>
      </w:r>
      <w:r>
        <w:rPr>
          <w:szCs w:val="21"/>
          <w:u w:val="single"/>
        </w:rPr>
        <w:t xml:space="preserve"> </w:t>
      </w:r>
      <w:r>
        <w:rPr>
          <w:rFonts w:hint="eastAsia"/>
          <w:b/>
          <w:szCs w:val="21"/>
          <w:u w:val="single"/>
        </w:rPr>
        <w:t>执行通用条款</w:t>
      </w:r>
      <w:r>
        <w:rPr>
          <w:b/>
          <w:szCs w:val="21"/>
          <w:u w:val="single"/>
        </w:rPr>
        <w:t xml:space="preserve">  </w:t>
      </w:r>
      <w:r>
        <w:rPr>
          <w:rFonts w:hint="eastAsia"/>
          <w:b/>
          <w:szCs w:val="21"/>
          <w:u w:val="single"/>
        </w:rPr>
        <w:t xml:space="preserve">  </w:t>
      </w:r>
      <w:r>
        <w:rPr>
          <w:b/>
          <w:szCs w:val="21"/>
        </w:rPr>
        <w:t>。</w:t>
      </w:r>
    </w:p>
    <w:p>
      <w:pPr>
        <w:adjustRightInd w:val="0"/>
        <w:snapToGrid w:val="0"/>
        <w:spacing w:line="460" w:lineRule="exact"/>
        <w:rPr>
          <w:szCs w:val="21"/>
        </w:rPr>
      </w:pPr>
      <w:r>
        <w:rPr>
          <w:szCs w:val="21"/>
        </w:rPr>
        <w:t>12.4.6 支付分解表的编制</w:t>
      </w:r>
    </w:p>
    <w:p>
      <w:pPr>
        <w:adjustRightInd w:val="0"/>
        <w:snapToGrid w:val="0"/>
        <w:spacing w:line="460" w:lineRule="exact"/>
        <w:rPr>
          <w:szCs w:val="21"/>
          <w:u w:val="single"/>
        </w:rPr>
      </w:pPr>
      <w:r>
        <w:rPr>
          <w:szCs w:val="21"/>
        </w:rPr>
        <w:t>2、总价合同支付分解表的编制与审批：</w:t>
      </w:r>
      <w:r>
        <w:rPr>
          <w:szCs w:val="21"/>
          <w:u w:val="single"/>
        </w:rPr>
        <w:t xml:space="preserve">  </w:t>
      </w:r>
      <w:r>
        <w:rPr>
          <w:rFonts w:hint="eastAsia"/>
          <w:b/>
          <w:szCs w:val="21"/>
          <w:u w:val="single"/>
        </w:rPr>
        <w:t>执行通用条款</w:t>
      </w:r>
      <w:r>
        <w:rPr>
          <w:szCs w:val="21"/>
          <w:u w:val="single"/>
        </w:rPr>
        <w:t xml:space="preserve">   </w:t>
      </w:r>
      <w:r>
        <w:rPr>
          <w:szCs w:val="21"/>
        </w:rPr>
        <w:t>。</w:t>
      </w:r>
    </w:p>
    <w:p>
      <w:pPr>
        <w:adjustRightInd w:val="0"/>
        <w:snapToGrid w:val="0"/>
        <w:spacing w:line="460" w:lineRule="exact"/>
        <w:rPr>
          <w:szCs w:val="21"/>
        </w:rPr>
      </w:pPr>
      <w:r>
        <w:rPr>
          <w:szCs w:val="21"/>
        </w:rPr>
        <w:t>3、单价合同的总价项目支付分解表的编制与审批：</w:t>
      </w:r>
      <w:r>
        <w:rPr>
          <w:rFonts w:hint="eastAsia"/>
          <w:b/>
          <w:szCs w:val="21"/>
          <w:u w:val="single"/>
        </w:rPr>
        <w:t>执行通用条款</w:t>
      </w:r>
      <w:r>
        <w:rPr>
          <w:szCs w:val="21"/>
          <w:u w:val="single"/>
        </w:rPr>
        <w:t xml:space="preserve">  </w:t>
      </w:r>
      <w:r>
        <w:rPr>
          <w:szCs w:val="21"/>
        </w:rPr>
        <w:t>。</w:t>
      </w:r>
    </w:p>
    <w:p>
      <w:pPr>
        <w:adjustRightInd w:val="0"/>
        <w:snapToGrid w:val="0"/>
        <w:spacing w:line="460" w:lineRule="exact"/>
        <w:rPr>
          <w:bCs/>
          <w:szCs w:val="21"/>
        </w:rPr>
      </w:pPr>
      <w:bookmarkStart w:id="735" w:name="_Toc351203645"/>
      <w:bookmarkStart w:id="736" w:name="_Toc304295593"/>
      <w:bookmarkStart w:id="737" w:name="_Toc300935015"/>
      <w:bookmarkStart w:id="738" w:name="_Toc296347218"/>
      <w:bookmarkStart w:id="739" w:name="_Toc296891047"/>
      <w:bookmarkStart w:id="740" w:name="_Toc296503219"/>
      <w:bookmarkStart w:id="741" w:name="_Toc296346720"/>
      <w:bookmarkStart w:id="742" w:name="_Toc292559424"/>
      <w:bookmarkStart w:id="743" w:name="_Toc296891259"/>
      <w:bookmarkStart w:id="744" w:name="_Toc303539172"/>
      <w:bookmarkStart w:id="745" w:name="_Toc297120519"/>
      <w:bookmarkStart w:id="746" w:name="_Toc297048405"/>
      <w:bookmarkStart w:id="747" w:name="_Toc312678053"/>
      <w:bookmarkStart w:id="748" w:name="_Toc292559929"/>
      <w:bookmarkStart w:id="749" w:name="_Toc297123564"/>
      <w:bookmarkStart w:id="750" w:name="_Toc297216223"/>
      <w:bookmarkStart w:id="751" w:name="_Toc296944558"/>
      <w:r>
        <w:rPr>
          <w:bCs/>
          <w:szCs w:val="21"/>
        </w:rPr>
        <w:t>13.</w:t>
      </w:r>
      <w:r>
        <w:rPr>
          <w:rFonts w:hint="eastAsia"/>
          <w:bCs/>
          <w:szCs w:val="21"/>
        </w:rPr>
        <w:t xml:space="preserve"> </w:t>
      </w:r>
      <w:r>
        <w:rPr>
          <w:bCs/>
          <w:szCs w:val="21"/>
        </w:rPr>
        <w:t>验收和工程试车</w:t>
      </w:r>
      <w:bookmarkEnd w:id="735"/>
    </w:p>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Pr>
        <w:adjustRightInd w:val="0"/>
        <w:snapToGrid w:val="0"/>
        <w:spacing w:line="460" w:lineRule="exact"/>
        <w:rPr>
          <w:szCs w:val="21"/>
        </w:rPr>
      </w:pPr>
      <w:r>
        <w:rPr>
          <w:szCs w:val="21"/>
        </w:rPr>
        <w:t>13.1 分部分项工程验收</w:t>
      </w:r>
    </w:p>
    <w:p>
      <w:pPr>
        <w:adjustRightInd w:val="0"/>
        <w:snapToGrid w:val="0"/>
        <w:spacing w:line="460" w:lineRule="exact"/>
        <w:rPr>
          <w:szCs w:val="21"/>
        </w:rPr>
      </w:pPr>
      <w:r>
        <w:rPr>
          <w:szCs w:val="21"/>
        </w:rPr>
        <w:t>13.1.2监理人不能按时进行验收时，应提前</w:t>
      </w:r>
      <w:r>
        <w:rPr>
          <w:szCs w:val="21"/>
          <w:u w:val="single"/>
        </w:rPr>
        <w:t xml:space="preserve"> </w:t>
      </w:r>
      <w:r>
        <w:rPr>
          <w:rFonts w:hint="eastAsia"/>
          <w:b/>
          <w:szCs w:val="21"/>
          <w:u w:val="single"/>
        </w:rPr>
        <w:t>24</w:t>
      </w:r>
      <w:r>
        <w:rPr>
          <w:szCs w:val="21"/>
          <w:u w:val="single"/>
        </w:rPr>
        <w:t xml:space="preserve">    </w:t>
      </w:r>
      <w:r>
        <w:rPr>
          <w:szCs w:val="21"/>
        </w:rPr>
        <w:t>小时提交书面延期要求。</w:t>
      </w:r>
    </w:p>
    <w:p>
      <w:pPr>
        <w:adjustRightInd w:val="0"/>
        <w:snapToGrid w:val="0"/>
        <w:spacing w:line="460" w:lineRule="exact"/>
        <w:rPr>
          <w:b/>
          <w:szCs w:val="21"/>
        </w:rPr>
      </w:pPr>
      <w:r>
        <w:rPr>
          <w:szCs w:val="21"/>
        </w:rPr>
        <w:t>关于延期最长不得超过：</w:t>
      </w:r>
      <w:r>
        <w:rPr>
          <w:szCs w:val="21"/>
          <w:u w:val="single"/>
        </w:rPr>
        <w:t xml:space="preserve">    </w:t>
      </w:r>
      <w:r>
        <w:rPr>
          <w:rFonts w:hint="eastAsia"/>
          <w:b/>
          <w:szCs w:val="21"/>
          <w:u w:val="single"/>
        </w:rPr>
        <w:t>48</w:t>
      </w:r>
      <w:r>
        <w:rPr>
          <w:b/>
          <w:szCs w:val="21"/>
          <w:u w:val="single"/>
        </w:rPr>
        <w:t xml:space="preserve"> </w:t>
      </w:r>
      <w:r>
        <w:rPr>
          <w:szCs w:val="21"/>
          <w:u w:val="single"/>
        </w:rPr>
        <w:t xml:space="preserve">  </w:t>
      </w:r>
      <w:r>
        <w:rPr>
          <w:szCs w:val="21"/>
        </w:rPr>
        <w:t>小时。</w:t>
      </w:r>
    </w:p>
    <w:p>
      <w:pPr>
        <w:adjustRightInd w:val="0"/>
        <w:snapToGrid w:val="0"/>
        <w:spacing w:line="460" w:lineRule="exact"/>
        <w:rPr>
          <w:szCs w:val="21"/>
        </w:rPr>
      </w:pPr>
      <w:bookmarkStart w:id="752" w:name="_Toc296347222"/>
      <w:bookmarkStart w:id="753" w:name="_Toc304295596"/>
      <w:bookmarkStart w:id="754" w:name="_Toc297120523"/>
      <w:bookmarkStart w:id="755" w:name="_Toc297216224"/>
      <w:bookmarkStart w:id="756" w:name="_Toc296891051"/>
      <w:bookmarkStart w:id="757" w:name="_Toc296503223"/>
      <w:bookmarkStart w:id="758" w:name="_Toc297123565"/>
      <w:bookmarkStart w:id="759" w:name="_Toc292559428"/>
      <w:bookmarkStart w:id="760" w:name="_Toc292559933"/>
      <w:bookmarkStart w:id="761" w:name="_Toc297048409"/>
      <w:bookmarkStart w:id="762" w:name="_Toc300935016"/>
      <w:bookmarkStart w:id="763" w:name="_Toc303539173"/>
      <w:bookmarkStart w:id="764" w:name="_Toc296891263"/>
      <w:bookmarkStart w:id="765" w:name="_Toc312678056"/>
      <w:bookmarkStart w:id="766" w:name="_Toc296346724"/>
      <w:bookmarkStart w:id="767" w:name="_Toc296944562"/>
      <w:bookmarkStart w:id="768" w:name="_Toc267251472"/>
      <w:bookmarkStart w:id="769" w:name="_Toc267251476"/>
      <w:bookmarkStart w:id="770" w:name="_Toc267251474"/>
      <w:bookmarkStart w:id="771" w:name="_Toc267251470"/>
      <w:bookmarkStart w:id="772" w:name="_Toc267251473"/>
      <w:bookmarkStart w:id="773" w:name="_Toc267251471"/>
      <w:bookmarkStart w:id="774" w:name="_Toc267251475"/>
      <w:r>
        <w:rPr>
          <w:szCs w:val="21"/>
        </w:rPr>
        <w:t>13.2 竣工验收</w:t>
      </w:r>
    </w:p>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Pr>
        <w:adjustRightInd w:val="0"/>
        <w:snapToGrid w:val="0"/>
        <w:spacing w:line="460" w:lineRule="exact"/>
        <w:rPr>
          <w:szCs w:val="21"/>
        </w:rPr>
      </w:pPr>
      <w:bookmarkStart w:id="775" w:name="_Toc280868704"/>
      <w:bookmarkStart w:id="776" w:name="_Toc280868705"/>
      <w:bookmarkStart w:id="777" w:name="_Toc280868706"/>
      <w:bookmarkStart w:id="778" w:name="_Toc280868707"/>
      <w:bookmarkStart w:id="779" w:name="_Toc280868708"/>
      <w:bookmarkStart w:id="780" w:name="_Toc280868709"/>
      <w:r>
        <w:rPr>
          <w:szCs w:val="21"/>
        </w:rPr>
        <w:t>13.2.2竣工验收程序</w:t>
      </w:r>
    </w:p>
    <w:bookmarkEnd w:id="775"/>
    <w:p>
      <w:pPr>
        <w:adjustRightInd w:val="0"/>
        <w:snapToGrid w:val="0"/>
        <w:spacing w:line="460" w:lineRule="exact"/>
        <w:rPr>
          <w:szCs w:val="21"/>
          <w:u w:val="single"/>
        </w:rPr>
      </w:pPr>
      <w:r>
        <w:rPr>
          <w:szCs w:val="21"/>
        </w:rPr>
        <w:t>关于竣工验收程序的约定：</w:t>
      </w:r>
      <w:r>
        <w:rPr>
          <w:szCs w:val="21"/>
          <w:u w:val="single"/>
        </w:rPr>
        <w:t xml:space="preserve">  </w:t>
      </w:r>
      <w:r>
        <w:rPr>
          <w:rFonts w:hint="eastAsia"/>
          <w:b/>
          <w:szCs w:val="21"/>
          <w:u w:val="single"/>
        </w:rPr>
        <w:t>执行通用条款</w:t>
      </w:r>
      <w:r>
        <w:rPr>
          <w:szCs w:val="21"/>
          <w:u w:val="single"/>
        </w:rPr>
        <w:t xml:space="preserve">                 </w:t>
      </w:r>
      <w:r>
        <w:rPr>
          <w:szCs w:val="21"/>
        </w:rPr>
        <w:t>。</w:t>
      </w:r>
    </w:p>
    <w:p>
      <w:pPr>
        <w:adjustRightInd w:val="0"/>
        <w:snapToGrid w:val="0"/>
        <w:spacing w:line="460" w:lineRule="exact"/>
        <w:rPr>
          <w:szCs w:val="21"/>
          <w:u w:val="single"/>
        </w:rPr>
      </w:pPr>
      <w:r>
        <w:rPr>
          <w:szCs w:val="21"/>
        </w:rPr>
        <w:t>发包人不按照本项约定组织竣工验收、颁发工程接收证书的违约金的计算方法：</w:t>
      </w:r>
      <w:r>
        <w:rPr>
          <w:szCs w:val="21"/>
          <w:u w:val="single"/>
        </w:rPr>
        <w:t xml:space="preserve">   </w:t>
      </w:r>
      <w:r>
        <w:rPr>
          <w:rFonts w:hint="eastAsia"/>
          <w:szCs w:val="21"/>
          <w:u w:val="single"/>
        </w:rPr>
        <w:t>/</w:t>
      </w:r>
      <w:r>
        <w:rPr>
          <w:szCs w:val="21"/>
          <w:u w:val="single"/>
        </w:rPr>
        <w:t xml:space="preserve">   </w:t>
      </w:r>
      <w:r>
        <w:rPr>
          <w:rFonts w:hint="eastAsia"/>
          <w:szCs w:val="21"/>
          <w:u w:val="single"/>
        </w:rPr>
        <w:t xml:space="preserve">  </w:t>
      </w:r>
      <w:r>
        <w:rPr>
          <w:szCs w:val="21"/>
        </w:rPr>
        <w:t>。</w:t>
      </w:r>
    </w:p>
    <w:bookmarkEnd w:id="776"/>
    <w:p>
      <w:pPr>
        <w:adjustRightInd w:val="0"/>
        <w:snapToGrid w:val="0"/>
        <w:spacing w:line="460" w:lineRule="exact"/>
        <w:rPr>
          <w:szCs w:val="21"/>
        </w:rPr>
      </w:pPr>
      <w:r>
        <w:rPr>
          <w:szCs w:val="21"/>
        </w:rPr>
        <w:t>13.2.5移交、接收全部与部分工程</w:t>
      </w:r>
    </w:p>
    <w:bookmarkEnd w:id="777"/>
    <w:p>
      <w:pPr>
        <w:adjustRightInd w:val="0"/>
        <w:snapToGrid w:val="0"/>
        <w:spacing w:line="460" w:lineRule="exact"/>
        <w:rPr>
          <w:szCs w:val="21"/>
        </w:rPr>
      </w:pPr>
      <w:r>
        <w:rPr>
          <w:rFonts w:hint="eastAsia"/>
          <w:szCs w:val="21"/>
        </w:rPr>
        <w:t>承包人向发包人移交工程的期限：</w:t>
      </w:r>
      <w:r>
        <w:rPr>
          <w:szCs w:val="21"/>
          <w:u w:val="single"/>
        </w:rPr>
        <w:t xml:space="preserve"> </w:t>
      </w:r>
      <w:r>
        <w:rPr>
          <w:b/>
          <w:szCs w:val="21"/>
          <w:u w:val="single"/>
        </w:rPr>
        <w:t xml:space="preserve"> </w:t>
      </w:r>
      <w:r>
        <w:rPr>
          <w:rFonts w:hint="eastAsia"/>
          <w:b/>
          <w:szCs w:val="21"/>
          <w:u w:val="single"/>
        </w:rPr>
        <w:t xml:space="preserve">执行通用条款   </w:t>
      </w:r>
      <w:r>
        <w:rPr>
          <w:b/>
          <w:szCs w:val="21"/>
          <w:u w:val="single"/>
        </w:rPr>
        <w:t xml:space="preserve">  </w:t>
      </w:r>
      <w:r>
        <w:rPr>
          <w:rFonts w:hint="eastAsia"/>
          <w:szCs w:val="21"/>
        </w:rPr>
        <w:t>。</w:t>
      </w:r>
    </w:p>
    <w:p>
      <w:pPr>
        <w:adjustRightInd w:val="0"/>
        <w:snapToGrid w:val="0"/>
        <w:spacing w:line="460" w:lineRule="exact"/>
        <w:rPr>
          <w:szCs w:val="21"/>
          <w:u w:val="single"/>
        </w:rPr>
      </w:pPr>
      <w:r>
        <w:rPr>
          <w:szCs w:val="21"/>
        </w:rPr>
        <w:t>发包人未按本合同约定接收全部或部分工程的，违约金的计算方法为：</w:t>
      </w:r>
      <w:r>
        <w:rPr>
          <w:rFonts w:hint="eastAsia"/>
          <w:szCs w:val="21"/>
          <w:u w:val="single"/>
        </w:rPr>
        <w:t>/</w:t>
      </w:r>
      <w:r>
        <w:rPr>
          <w:szCs w:val="21"/>
          <w:u w:val="single"/>
        </w:rPr>
        <w:t xml:space="preserve"> </w:t>
      </w:r>
      <w:r>
        <w:rPr>
          <w:rFonts w:hint="eastAsia"/>
          <w:b/>
          <w:szCs w:val="21"/>
          <w:u w:val="single"/>
        </w:rPr>
        <w:t xml:space="preserve"> </w:t>
      </w:r>
      <w:r>
        <w:rPr>
          <w:szCs w:val="21"/>
          <w:u w:val="single"/>
        </w:rPr>
        <w:t xml:space="preserve">   </w:t>
      </w:r>
      <w:r>
        <w:rPr>
          <w:szCs w:val="21"/>
        </w:rPr>
        <w:t>。</w:t>
      </w:r>
    </w:p>
    <w:bookmarkEnd w:id="778"/>
    <w:p>
      <w:pPr>
        <w:adjustRightInd w:val="0"/>
        <w:snapToGrid w:val="0"/>
        <w:spacing w:line="460" w:lineRule="exact"/>
        <w:rPr>
          <w:szCs w:val="21"/>
          <w:u w:val="single"/>
        </w:rPr>
      </w:pPr>
      <w:r>
        <w:rPr>
          <w:szCs w:val="21"/>
        </w:rPr>
        <w:t>承包人未按时移交工程的，违约金的计算方法为：</w:t>
      </w:r>
      <w:r>
        <w:rPr>
          <w:rFonts w:hint="eastAsia"/>
          <w:szCs w:val="21"/>
          <w:u w:val="single"/>
        </w:rPr>
        <w:t xml:space="preserve"> </w:t>
      </w:r>
      <w:r>
        <w:rPr>
          <w:rFonts w:hint="eastAsia"/>
          <w:b/>
          <w:szCs w:val="21"/>
          <w:u w:val="single"/>
        </w:rPr>
        <w:t xml:space="preserve">执行通用条款 </w:t>
      </w:r>
      <w:r>
        <w:rPr>
          <w:b/>
          <w:szCs w:val="21"/>
          <w:u w:val="single"/>
        </w:rPr>
        <w:t xml:space="preserve"> </w:t>
      </w:r>
      <w:r>
        <w:rPr>
          <w:szCs w:val="21"/>
          <w:u w:val="single"/>
        </w:rPr>
        <w:t xml:space="preserve">  </w:t>
      </w:r>
      <w:r>
        <w:rPr>
          <w:szCs w:val="21"/>
        </w:rPr>
        <w:t>。</w:t>
      </w:r>
    </w:p>
    <w:p>
      <w:pPr>
        <w:adjustRightInd w:val="0"/>
        <w:snapToGrid w:val="0"/>
        <w:spacing w:line="460" w:lineRule="exact"/>
        <w:rPr>
          <w:szCs w:val="21"/>
        </w:rPr>
      </w:pPr>
      <w:r>
        <w:rPr>
          <w:szCs w:val="21"/>
        </w:rPr>
        <w:t>13.3 工程试车</w:t>
      </w:r>
    </w:p>
    <w:bookmarkEnd w:id="779"/>
    <w:p>
      <w:pPr>
        <w:adjustRightInd w:val="0"/>
        <w:snapToGrid w:val="0"/>
        <w:spacing w:line="460" w:lineRule="exact"/>
        <w:rPr>
          <w:szCs w:val="21"/>
        </w:rPr>
      </w:pPr>
      <w:r>
        <w:rPr>
          <w:szCs w:val="21"/>
        </w:rPr>
        <w:t>13.3.1 试车程序</w:t>
      </w:r>
    </w:p>
    <w:p>
      <w:pPr>
        <w:adjustRightInd w:val="0"/>
        <w:snapToGrid w:val="0"/>
        <w:spacing w:line="460" w:lineRule="exact"/>
        <w:rPr>
          <w:szCs w:val="21"/>
          <w:u w:val="single"/>
        </w:rPr>
      </w:pPr>
      <w:r>
        <w:rPr>
          <w:szCs w:val="21"/>
        </w:rPr>
        <w:t>工程试车内容：</w:t>
      </w:r>
      <w:r>
        <w:rPr>
          <w:szCs w:val="21"/>
          <w:u w:val="single"/>
        </w:rPr>
        <w:t xml:space="preserve">     </w:t>
      </w:r>
      <w:r>
        <w:rPr>
          <w:rFonts w:hint="eastAsia"/>
          <w:szCs w:val="21"/>
          <w:u w:val="single"/>
        </w:rPr>
        <w:t>执行合同通用条款</w:t>
      </w:r>
      <w:r>
        <w:rPr>
          <w:szCs w:val="21"/>
          <w:u w:val="single"/>
        </w:rPr>
        <w:t xml:space="preserve">    </w:t>
      </w:r>
      <w:r>
        <w:rPr>
          <w:szCs w:val="21"/>
        </w:rPr>
        <w:t>。</w:t>
      </w:r>
    </w:p>
    <w:p>
      <w:pPr>
        <w:adjustRightInd w:val="0"/>
        <w:snapToGrid w:val="0"/>
        <w:spacing w:line="460" w:lineRule="exact"/>
        <w:rPr>
          <w:szCs w:val="21"/>
        </w:rPr>
      </w:pPr>
      <w:r>
        <w:rPr>
          <w:szCs w:val="21"/>
        </w:rPr>
        <w:t>（1）单机无负荷试车费用由</w:t>
      </w:r>
      <w:r>
        <w:rPr>
          <w:rFonts w:hint="eastAsia"/>
          <w:szCs w:val="21"/>
          <w:u w:val="single"/>
        </w:rPr>
        <w:t xml:space="preserve">  / </w:t>
      </w:r>
      <w:r>
        <w:rPr>
          <w:szCs w:val="21"/>
        </w:rPr>
        <w:t>承担；</w:t>
      </w:r>
    </w:p>
    <w:p>
      <w:pPr>
        <w:adjustRightInd w:val="0"/>
        <w:snapToGrid w:val="0"/>
        <w:spacing w:line="460" w:lineRule="exact"/>
        <w:rPr>
          <w:szCs w:val="21"/>
        </w:rPr>
      </w:pPr>
      <w:r>
        <w:rPr>
          <w:szCs w:val="21"/>
        </w:rPr>
        <w:t>（2）无负荷联动试车费用由</w:t>
      </w:r>
      <w:r>
        <w:rPr>
          <w:rFonts w:hint="eastAsia"/>
          <w:szCs w:val="21"/>
          <w:u w:val="single"/>
        </w:rPr>
        <w:t xml:space="preserve">  /  </w:t>
      </w:r>
      <w:r>
        <w:rPr>
          <w:szCs w:val="21"/>
        </w:rPr>
        <w:t>承担。</w:t>
      </w:r>
    </w:p>
    <w:p>
      <w:pPr>
        <w:adjustRightInd w:val="0"/>
        <w:snapToGrid w:val="0"/>
        <w:spacing w:line="460" w:lineRule="exact"/>
        <w:rPr>
          <w:szCs w:val="21"/>
        </w:rPr>
      </w:pPr>
      <w:r>
        <w:rPr>
          <w:szCs w:val="21"/>
        </w:rPr>
        <w:t>13.3.3 投料试车</w:t>
      </w:r>
    </w:p>
    <w:p>
      <w:pPr>
        <w:adjustRightInd w:val="0"/>
        <w:snapToGrid w:val="0"/>
        <w:spacing w:line="460" w:lineRule="exact"/>
        <w:rPr>
          <w:szCs w:val="21"/>
          <w:u w:val="single"/>
        </w:rPr>
      </w:pPr>
      <w:r>
        <w:rPr>
          <w:rFonts w:hint="eastAsia"/>
          <w:szCs w:val="21"/>
        </w:rPr>
        <w:t>关于投料试车相关事项的约定：</w:t>
      </w:r>
      <w:r>
        <w:rPr>
          <w:rFonts w:hint="eastAsia"/>
          <w:szCs w:val="21"/>
          <w:u w:val="single"/>
        </w:rPr>
        <w:t xml:space="preserve"> /   </w:t>
      </w:r>
      <w:r>
        <w:rPr>
          <w:szCs w:val="21"/>
        </w:rPr>
        <w:t>。</w:t>
      </w:r>
    </w:p>
    <w:p>
      <w:pPr>
        <w:adjustRightInd w:val="0"/>
        <w:snapToGrid w:val="0"/>
        <w:spacing w:line="460" w:lineRule="exact"/>
        <w:rPr>
          <w:szCs w:val="21"/>
        </w:rPr>
      </w:pPr>
      <w:r>
        <w:rPr>
          <w:szCs w:val="21"/>
        </w:rPr>
        <w:t>13.6 竣工退场</w:t>
      </w:r>
    </w:p>
    <w:p>
      <w:pPr>
        <w:adjustRightInd w:val="0"/>
        <w:snapToGrid w:val="0"/>
        <w:spacing w:line="460" w:lineRule="exact"/>
        <w:rPr>
          <w:szCs w:val="21"/>
        </w:rPr>
      </w:pPr>
      <w:r>
        <w:rPr>
          <w:szCs w:val="21"/>
        </w:rPr>
        <w:t>13.6.1 竣工退场</w:t>
      </w:r>
    </w:p>
    <w:p>
      <w:pPr>
        <w:adjustRightInd w:val="0"/>
        <w:snapToGrid w:val="0"/>
        <w:spacing w:line="460" w:lineRule="exact"/>
        <w:rPr>
          <w:szCs w:val="21"/>
        </w:rPr>
      </w:pPr>
      <w:r>
        <w:rPr>
          <w:szCs w:val="21"/>
        </w:rPr>
        <w:t>承包人完成竣工退场的期限：</w:t>
      </w:r>
      <w:r>
        <w:rPr>
          <w:szCs w:val="21"/>
          <w:u w:val="single"/>
        </w:rPr>
        <w:t xml:space="preserve">     </w:t>
      </w:r>
      <w:r>
        <w:rPr>
          <w:rFonts w:hint="eastAsia"/>
          <w:szCs w:val="21"/>
          <w:u w:val="single"/>
        </w:rPr>
        <w:t xml:space="preserve"> 移交后3天内清场</w:t>
      </w:r>
      <w:r>
        <w:rPr>
          <w:szCs w:val="21"/>
          <w:u w:val="single"/>
        </w:rPr>
        <w:t xml:space="preserve">    </w:t>
      </w:r>
      <w:r>
        <w:rPr>
          <w:szCs w:val="21"/>
        </w:rPr>
        <w:t>。</w:t>
      </w:r>
    </w:p>
    <w:bookmarkEnd w:id="768"/>
    <w:bookmarkEnd w:id="769"/>
    <w:bookmarkEnd w:id="770"/>
    <w:bookmarkEnd w:id="771"/>
    <w:bookmarkEnd w:id="772"/>
    <w:bookmarkEnd w:id="773"/>
    <w:bookmarkEnd w:id="774"/>
    <w:bookmarkEnd w:id="780"/>
    <w:p>
      <w:pPr>
        <w:adjustRightInd w:val="0"/>
        <w:snapToGrid w:val="0"/>
        <w:spacing w:line="460" w:lineRule="exact"/>
        <w:rPr>
          <w:bCs/>
          <w:szCs w:val="21"/>
        </w:rPr>
      </w:pPr>
      <w:bookmarkStart w:id="781" w:name="_Toc267251496"/>
      <w:bookmarkStart w:id="782" w:name="_Toc267251499"/>
      <w:bookmarkStart w:id="783" w:name="_Toc267251486"/>
      <w:bookmarkStart w:id="784" w:name="_Toc267251490"/>
      <w:bookmarkStart w:id="785" w:name="_Toc267251482"/>
      <w:bookmarkStart w:id="786" w:name="_Toc267251494"/>
      <w:bookmarkStart w:id="787" w:name="_Toc267251498"/>
      <w:bookmarkStart w:id="788" w:name="_Toc267251493"/>
      <w:bookmarkStart w:id="789" w:name="_Toc267251503"/>
      <w:bookmarkStart w:id="790" w:name="_Toc267251501"/>
      <w:bookmarkStart w:id="791" w:name="_Toc267251484"/>
      <w:bookmarkStart w:id="792" w:name="_Toc267251504"/>
      <w:bookmarkStart w:id="793" w:name="_Toc267251515"/>
      <w:bookmarkStart w:id="794" w:name="_Toc267251483"/>
      <w:bookmarkStart w:id="795" w:name="_Toc267251491"/>
      <w:bookmarkStart w:id="796" w:name="_Toc267251508"/>
      <w:bookmarkStart w:id="797" w:name="_Toc267251507"/>
      <w:bookmarkStart w:id="798" w:name="_Toc351203647"/>
      <w:bookmarkStart w:id="799" w:name="_Toc267251488"/>
      <w:bookmarkStart w:id="800" w:name="_Toc267251492"/>
      <w:bookmarkStart w:id="801" w:name="_Toc267251489"/>
      <w:bookmarkStart w:id="802" w:name="_Toc267251497"/>
      <w:bookmarkStart w:id="803" w:name="_Toc267251511"/>
      <w:bookmarkStart w:id="804" w:name="_Toc267251510"/>
      <w:bookmarkStart w:id="805" w:name="_Toc267251509"/>
      <w:bookmarkStart w:id="806" w:name="_Toc267251502"/>
      <w:bookmarkStart w:id="807" w:name="_Toc267251485"/>
      <w:bookmarkStart w:id="808" w:name="_Toc267251495"/>
      <w:bookmarkStart w:id="809" w:name="_Toc267251513"/>
      <w:bookmarkStart w:id="810" w:name="_Toc267251514"/>
      <w:bookmarkStart w:id="811" w:name="_Toc267251506"/>
      <w:r>
        <w:rPr>
          <w:rFonts w:hint="eastAsia"/>
          <w:bCs/>
          <w:szCs w:val="21"/>
        </w:rPr>
        <w:t>14.竣工结算</w:t>
      </w:r>
    </w:p>
    <w:p>
      <w:pPr>
        <w:adjustRightInd w:val="0"/>
        <w:snapToGrid w:val="0"/>
        <w:spacing w:line="460" w:lineRule="exact"/>
        <w:rPr>
          <w:bCs/>
          <w:szCs w:val="21"/>
        </w:rPr>
      </w:pPr>
      <w:r>
        <w:rPr>
          <w:rFonts w:hint="eastAsia"/>
          <w:bCs/>
          <w:szCs w:val="21"/>
        </w:rPr>
        <w:t>14.1竣工付款申请</w:t>
      </w:r>
    </w:p>
    <w:p>
      <w:pPr>
        <w:adjustRightInd w:val="0"/>
        <w:snapToGrid w:val="0"/>
        <w:spacing w:line="460" w:lineRule="exact"/>
        <w:rPr>
          <w:bCs/>
          <w:szCs w:val="21"/>
        </w:rPr>
      </w:pPr>
      <w:r>
        <w:rPr>
          <w:rFonts w:hint="eastAsia"/>
          <w:bCs/>
          <w:szCs w:val="21"/>
        </w:rPr>
        <w:t>承包人提交竣工付款申请单的期限：</w:t>
      </w:r>
      <w:r>
        <w:rPr>
          <w:rFonts w:hint="eastAsia"/>
          <w:szCs w:val="21"/>
          <w:u w:val="single"/>
        </w:rPr>
        <w:t>工程竣工验收合格后7天内</w:t>
      </w:r>
      <w:r>
        <w:rPr>
          <w:rFonts w:hint="eastAsia"/>
          <w:szCs w:val="21"/>
        </w:rPr>
        <w:t>。</w:t>
      </w:r>
    </w:p>
    <w:p>
      <w:pPr>
        <w:spacing w:line="360" w:lineRule="atLeast"/>
        <w:ind w:firstLine="440" w:firstLineChars="200"/>
        <w:rPr>
          <w:szCs w:val="21"/>
        </w:rPr>
      </w:pPr>
      <w:r>
        <w:rPr>
          <w:rFonts w:hint="eastAsia"/>
          <w:bCs/>
          <w:szCs w:val="21"/>
        </w:rPr>
        <w:t>竣工付款申请单应包括的内容：</w:t>
      </w:r>
      <w:r>
        <w:rPr>
          <w:rFonts w:hint="eastAsia"/>
          <w:szCs w:val="21"/>
          <w:u w:val="single"/>
        </w:rPr>
        <w:t>工程量清单及附件等涉及工程总价的相关文件</w:t>
      </w:r>
      <w:r>
        <w:rPr>
          <w:rFonts w:hint="eastAsia"/>
          <w:szCs w:val="21"/>
        </w:rPr>
        <w:t>。</w:t>
      </w:r>
    </w:p>
    <w:p>
      <w:pPr>
        <w:adjustRightInd w:val="0"/>
        <w:snapToGrid w:val="0"/>
        <w:spacing w:line="460" w:lineRule="exact"/>
        <w:rPr>
          <w:bCs/>
          <w:szCs w:val="21"/>
        </w:rPr>
      </w:pPr>
      <w:r>
        <w:rPr>
          <w:rFonts w:hint="eastAsia"/>
          <w:bCs/>
          <w:szCs w:val="21"/>
        </w:rPr>
        <w:t>14.2竣工结算审核</w:t>
      </w:r>
    </w:p>
    <w:p>
      <w:pPr>
        <w:adjustRightInd w:val="0"/>
        <w:snapToGrid w:val="0"/>
        <w:spacing w:line="460" w:lineRule="exact"/>
        <w:rPr>
          <w:szCs w:val="21"/>
          <w:u w:val="single"/>
        </w:rPr>
      </w:pPr>
      <w:r>
        <w:rPr>
          <w:rFonts w:hint="eastAsia"/>
          <w:bCs/>
          <w:szCs w:val="21"/>
        </w:rPr>
        <w:t>发包人审批竣工付款申请单的期限：</w:t>
      </w:r>
      <w:r>
        <w:rPr>
          <w:rFonts w:hint="eastAsia"/>
          <w:szCs w:val="21"/>
          <w:u w:val="single"/>
        </w:rPr>
        <w:t>执行国家关于工程竣工结算的相关规定。</w:t>
      </w:r>
    </w:p>
    <w:p>
      <w:pPr>
        <w:adjustRightInd w:val="0"/>
        <w:snapToGrid w:val="0"/>
        <w:spacing w:line="460" w:lineRule="exact"/>
        <w:rPr>
          <w:bCs/>
          <w:szCs w:val="21"/>
        </w:rPr>
      </w:pPr>
      <w:r>
        <w:rPr>
          <w:rFonts w:hint="eastAsia"/>
          <w:bCs/>
          <w:szCs w:val="21"/>
        </w:rPr>
        <w:t xml:space="preserve">发包人完成竣工付款的期限： </w:t>
      </w:r>
      <w:r>
        <w:rPr>
          <w:rFonts w:hint="eastAsia"/>
          <w:szCs w:val="21"/>
          <w:u w:val="single"/>
        </w:rPr>
        <w:t xml:space="preserve">按付款节点执行 </w:t>
      </w:r>
      <w:r>
        <w:rPr>
          <w:rFonts w:hint="eastAsia"/>
          <w:bCs/>
          <w:szCs w:val="21"/>
        </w:rPr>
        <w:t>。</w:t>
      </w:r>
    </w:p>
    <w:p>
      <w:pPr>
        <w:adjustRightInd w:val="0"/>
        <w:snapToGrid w:val="0"/>
        <w:spacing w:line="460" w:lineRule="exact"/>
        <w:rPr>
          <w:bCs/>
          <w:szCs w:val="21"/>
        </w:rPr>
      </w:pPr>
      <w:r>
        <w:rPr>
          <w:rFonts w:hint="eastAsia"/>
          <w:bCs/>
          <w:szCs w:val="21"/>
        </w:rPr>
        <w:t>关于竣工付款证书异议部分复核的方式和程序：</w:t>
      </w:r>
      <w:r>
        <w:rPr>
          <w:rFonts w:hint="eastAsia"/>
          <w:bCs/>
          <w:szCs w:val="21"/>
          <w:u w:val="single"/>
        </w:rPr>
        <w:t xml:space="preserve"> </w:t>
      </w:r>
      <w:r>
        <w:rPr>
          <w:rFonts w:hint="eastAsia"/>
          <w:szCs w:val="21"/>
          <w:u w:val="single"/>
        </w:rPr>
        <w:t>按规范程序执行。</w:t>
      </w:r>
      <w:r>
        <w:rPr>
          <w:rFonts w:hint="eastAsia"/>
          <w:bCs/>
          <w:szCs w:val="21"/>
        </w:rPr>
        <w:t>。</w:t>
      </w:r>
    </w:p>
    <w:p>
      <w:pPr>
        <w:adjustRightInd w:val="0"/>
        <w:snapToGrid w:val="0"/>
        <w:spacing w:line="460" w:lineRule="exact"/>
        <w:rPr>
          <w:bCs/>
          <w:szCs w:val="21"/>
        </w:rPr>
      </w:pPr>
      <w:r>
        <w:rPr>
          <w:rFonts w:hint="eastAsia"/>
          <w:bCs/>
          <w:szCs w:val="21"/>
        </w:rPr>
        <w:t>14.3承包人必须在验收合格后 28 天内提交完整的结算资料，逾期视为违约，每天按结算价的万分之三扣除违约金。竣工结算资料的提交时间以采购人成本合约部门签字确认接收的时间为准。成交人未在约定的时间内提交竣工结算文件，经采购人催告后 7 天内仍未提交的，采购人有权根据已有的资料编制竣工结算文件，作为办理竣工结算和支付结算款的依据，成交人须予以认可。 审核开始后发包人将不再接受新的结算资料，因资料不全造成的后果由承包人承担；承包人提交的结算资料包括但不限于以下内容：</w:t>
      </w:r>
    </w:p>
    <w:p>
      <w:pPr>
        <w:adjustRightInd w:val="0"/>
        <w:snapToGrid w:val="0"/>
        <w:spacing w:line="460" w:lineRule="exact"/>
        <w:rPr>
          <w:bCs/>
          <w:szCs w:val="21"/>
        </w:rPr>
      </w:pPr>
      <w:r>
        <w:rPr>
          <w:rFonts w:hint="eastAsia"/>
          <w:bCs/>
          <w:szCs w:val="21"/>
        </w:rPr>
        <w:t>1、工程结算资料（纸质版、软件版光盘）</w:t>
      </w:r>
    </w:p>
    <w:p>
      <w:pPr>
        <w:adjustRightInd w:val="0"/>
        <w:snapToGrid w:val="0"/>
        <w:spacing w:line="460" w:lineRule="exact"/>
        <w:rPr>
          <w:bCs/>
          <w:szCs w:val="21"/>
        </w:rPr>
      </w:pPr>
      <w:r>
        <w:rPr>
          <w:rFonts w:hint="eastAsia"/>
          <w:bCs/>
          <w:szCs w:val="21"/>
        </w:rPr>
        <w:t>2、图纸会审记录（纸质版）</w:t>
      </w:r>
    </w:p>
    <w:p>
      <w:pPr>
        <w:adjustRightInd w:val="0"/>
        <w:snapToGrid w:val="0"/>
        <w:spacing w:line="460" w:lineRule="exact"/>
        <w:rPr>
          <w:bCs/>
          <w:szCs w:val="21"/>
        </w:rPr>
      </w:pPr>
      <w:r>
        <w:rPr>
          <w:rFonts w:hint="eastAsia"/>
          <w:bCs/>
          <w:szCs w:val="21"/>
        </w:rPr>
        <w:t>3、有审批流程的设计变更单、工程技术联系单、现场签证单（纸质版）；</w:t>
      </w:r>
    </w:p>
    <w:p>
      <w:pPr>
        <w:adjustRightInd w:val="0"/>
        <w:snapToGrid w:val="0"/>
        <w:spacing w:line="460" w:lineRule="exact"/>
        <w:rPr>
          <w:bCs/>
          <w:szCs w:val="21"/>
        </w:rPr>
      </w:pPr>
      <w:r>
        <w:rPr>
          <w:rFonts w:hint="eastAsia"/>
          <w:bCs/>
          <w:szCs w:val="21"/>
        </w:rPr>
        <w:t>4、甲供材、直供材供货清单（含实际供应数量、规格、单价）(纸质版)；</w:t>
      </w:r>
    </w:p>
    <w:p>
      <w:pPr>
        <w:adjustRightInd w:val="0"/>
        <w:snapToGrid w:val="0"/>
        <w:spacing w:line="460" w:lineRule="exact"/>
        <w:rPr>
          <w:bCs/>
          <w:szCs w:val="21"/>
        </w:rPr>
      </w:pPr>
      <w:r>
        <w:rPr>
          <w:rFonts w:hint="eastAsia"/>
          <w:bCs/>
          <w:szCs w:val="21"/>
        </w:rPr>
        <w:t>5、材料设备进场验收单(纸质版)；</w:t>
      </w:r>
    </w:p>
    <w:p>
      <w:pPr>
        <w:adjustRightInd w:val="0"/>
        <w:snapToGrid w:val="0"/>
        <w:spacing w:line="460" w:lineRule="exact"/>
        <w:rPr>
          <w:bCs/>
          <w:szCs w:val="21"/>
        </w:rPr>
      </w:pPr>
      <w:r>
        <w:rPr>
          <w:rFonts w:hint="eastAsia"/>
          <w:bCs/>
          <w:szCs w:val="21"/>
        </w:rPr>
        <w:t>6、询比采购文件、答疑文件、成交通知书、合同(纸质版)；</w:t>
      </w:r>
    </w:p>
    <w:p>
      <w:pPr>
        <w:adjustRightInd w:val="0"/>
        <w:snapToGrid w:val="0"/>
        <w:spacing w:line="460" w:lineRule="exact"/>
        <w:rPr>
          <w:bCs/>
          <w:szCs w:val="21"/>
        </w:rPr>
      </w:pPr>
      <w:r>
        <w:rPr>
          <w:rFonts w:hint="eastAsia"/>
          <w:bCs/>
          <w:szCs w:val="21"/>
        </w:rPr>
        <w:t>7、商务标（纸质版、软件版光盘）、技术标（纸质版）；</w:t>
      </w:r>
    </w:p>
    <w:p>
      <w:pPr>
        <w:adjustRightInd w:val="0"/>
        <w:snapToGrid w:val="0"/>
        <w:spacing w:line="460" w:lineRule="exact"/>
        <w:rPr>
          <w:bCs/>
          <w:szCs w:val="21"/>
        </w:rPr>
      </w:pPr>
      <w:r>
        <w:rPr>
          <w:rFonts w:hint="eastAsia"/>
          <w:bCs/>
          <w:szCs w:val="21"/>
        </w:rPr>
        <w:t>8、单体工程开、竣工报告资料(纸质版)；</w:t>
      </w:r>
    </w:p>
    <w:p>
      <w:pPr>
        <w:adjustRightInd w:val="0"/>
        <w:snapToGrid w:val="0"/>
        <w:spacing w:line="460" w:lineRule="exact"/>
        <w:rPr>
          <w:bCs/>
          <w:szCs w:val="21"/>
        </w:rPr>
      </w:pPr>
      <w:r>
        <w:rPr>
          <w:rFonts w:hint="eastAsia"/>
          <w:bCs/>
          <w:szCs w:val="21"/>
        </w:rPr>
        <w:t>9、经批准的施工组织设计、专项技术方案；形象进度计划，实际形象进度。</w:t>
      </w:r>
    </w:p>
    <w:p>
      <w:pPr>
        <w:adjustRightInd w:val="0"/>
        <w:snapToGrid w:val="0"/>
        <w:spacing w:line="460" w:lineRule="exact"/>
        <w:rPr>
          <w:bCs/>
          <w:szCs w:val="21"/>
        </w:rPr>
      </w:pPr>
      <w:r>
        <w:rPr>
          <w:rFonts w:hint="eastAsia"/>
          <w:bCs/>
          <w:szCs w:val="21"/>
        </w:rPr>
        <w:t>10、其他与工程结算相关的双方确认的协议等(纸质版)；</w:t>
      </w:r>
    </w:p>
    <w:p>
      <w:pPr>
        <w:adjustRightInd w:val="0"/>
        <w:snapToGrid w:val="0"/>
        <w:spacing w:line="460" w:lineRule="exact"/>
        <w:rPr>
          <w:bCs/>
          <w:szCs w:val="21"/>
        </w:rPr>
      </w:pPr>
      <w:r>
        <w:rPr>
          <w:rFonts w:hint="eastAsia"/>
          <w:bCs/>
          <w:szCs w:val="21"/>
        </w:rPr>
        <w:t>11、合同违约执行情况说明（工期、质量等违约处理）(纸质版)；</w:t>
      </w:r>
    </w:p>
    <w:p>
      <w:pPr>
        <w:adjustRightInd w:val="0"/>
        <w:snapToGrid w:val="0"/>
        <w:spacing w:line="460" w:lineRule="exact"/>
        <w:rPr>
          <w:bCs/>
          <w:szCs w:val="21"/>
        </w:rPr>
      </w:pPr>
      <w:r>
        <w:rPr>
          <w:rFonts w:hint="eastAsia"/>
          <w:bCs/>
          <w:szCs w:val="21"/>
        </w:rPr>
        <w:t>12、工程竣工图纸(纸质版)；</w:t>
      </w:r>
    </w:p>
    <w:p>
      <w:pPr>
        <w:adjustRightInd w:val="0"/>
        <w:snapToGrid w:val="0"/>
        <w:spacing w:line="460" w:lineRule="exact"/>
        <w:rPr>
          <w:bCs/>
          <w:szCs w:val="21"/>
        </w:rPr>
      </w:pPr>
      <w:r>
        <w:rPr>
          <w:rFonts w:hint="eastAsia"/>
          <w:bCs/>
          <w:szCs w:val="21"/>
        </w:rPr>
        <w:t>13、经现场签字盖章确认由施工单位自行绘制的设计图纸(纸质版)；</w:t>
      </w:r>
    </w:p>
    <w:p>
      <w:pPr>
        <w:adjustRightInd w:val="0"/>
        <w:snapToGrid w:val="0"/>
        <w:spacing w:line="460" w:lineRule="exact"/>
        <w:rPr>
          <w:bCs/>
          <w:szCs w:val="21"/>
        </w:rPr>
      </w:pPr>
      <w:r>
        <w:rPr>
          <w:rFonts w:hint="eastAsia"/>
          <w:bCs/>
          <w:szCs w:val="21"/>
        </w:rPr>
        <w:t>14、隐蔽工程验收检查记录；</w:t>
      </w:r>
    </w:p>
    <w:p>
      <w:pPr>
        <w:adjustRightInd w:val="0"/>
        <w:snapToGrid w:val="0"/>
        <w:spacing w:line="460" w:lineRule="exact"/>
        <w:rPr>
          <w:bCs/>
          <w:szCs w:val="21"/>
        </w:rPr>
      </w:pPr>
      <w:r>
        <w:rPr>
          <w:rFonts w:hint="eastAsia"/>
          <w:bCs/>
          <w:szCs w:val="21"/>
        </w:rPr>
        <w:t>15、承诺书纸质版（发包人提供模板）；</w:t>
      </w:r>
    </w:p>
    <w:p>
      <w:pPr>
        <w:adjustRightInd w:val="0"/>
        <w:snapToGrid w:val="0"/>
        <w:spacing w:line="460" w:lineRule="exact"/>
        <w:rPr>
          <w:bCs/>
          <w:szCs w:val="21"/>
        </w:rPr>
      </w:pPr>
      <w:r>
        <w:rPr>
          <w:rFonts w:hint="eastAsia"/>
          <w:bCs/>
          <w:szCs w:val="21"/>
        </w:rPr>
        <w:t>16、工程竣工交付财务付款明细表纸质版（发包人提供模板）；</w:t>
      </w:r>
    </w:p>
    <w:p>
      <w:pPr>
        <w:adjustRightInd w:val="0"/>
        <w:snapToGrid w:val="0"/>
        <w:spacing w:line="460" w:lineRule="exact"/>
        <w:rPr>
          <w:bCs/>
          <w:szCs w:val="21"/>
        </w:rPr>
      </w:pPr>
      <w:r>
        <w:rPr>
          <w:rFonts w:hint="eastAsia"/>
          <w:bCs/>
          <w:szCs w:val="21"/>
        </w:rPr>
        <w:t>17、授权委托书纸质版（发包人提供模板）； 以上资料须为原件。</w:t>
      </w:r>
    </w:p>
    <w:p>
      <w:pPr>
        <w:adjustRightInd w:val="0"/>
        <w:snapToGrid w:val="0"/>
        <w:spacing w:line="460" w:lineRule="exact"/>
        <w:rPr>
          <w:bCs/>
          <w:szCs w:val="21"/>
        </w:rPr>
      </w:pPr>
      <w:r>
        <w:rPr>
          <w:rFonts w:hint="eastAsia"/>
          <w:szCs w:val="21"/>
        </w:rPr>
        <w:t>14.4 最终结清</w:t>
      </w:r>
    </w:p>
    <w:p>
      <w:pPr>
        <w:adjustRightInd w:val="0"/>
        <w:snapToGrid w:val="0"/>
        <w:spacing w:line="460" w:lineRule="exact"/>
        <w:rPr>
          <w:bCs/>
          <w:szCs w:val="21"/>
        </w:rPr>
      </w:pPr>
      <w:r>
        <w:rPr>
          <w:rFonts w:hint="eastAsia"/>
          <w:szCs w:val="21"/>
        </w:rPr>
        <w:t>14.4.1 最终结清申请单</w:t>
      </w:r>
    </w:p>
    <w:p>
      <w:pPr>
        <w:spacing w:line="360" w:lineRule="atLeast"/>
        <w:ind w:firstLine="440" w:firstLineChars="200"/>
        <w:rPr>
          <w:szCs w:val="21"/>
        </w:rPr>
      </w:pPr>
      <w:r>
        <w:rPr>
          <w:rFonts w:hint="eastAsia"/>
          <w:szCs w:val="21"/>
        </w:rPr>
        <w:t>承包人提交最终结清申请单的份数：</w:t>
      </w:r>
      <w:r>
        <w:rPr>
          <w:rFonts w:hint="eastAsia"/>
          <w:szCs w:val="21"/>
          <w:u w:val="single"/>
        </w:rPr>
        <w:t xml:space="preserve">    4份  </w:t>
      </w:r>
      <w:r>
        <w:rPr>
          <w:rFonts w:hint="eastAsia"/>
          <w:szCs w:val="21"/>
        </w:rPr>
        <w:t>。</w:t>
      </w:r>
    </w:p>
    <w:p>
      <w:pPr>
        <w:spacing w:line="360" w:lineRule="atLeast"/>
        <w:ind w:firstLine="440" w:firstLineChars="200"/>
        <w:rPr>
          <w:szCs w:val="21"/>
        </w:rPr>
      </w:pPr>
      <w:r>
        <w:rPr>
          <w:rFonts w:hint="eastAsia"/>
          <w:szCs w:val="21"/>
        </w:rPr>
        <w:t>承包人提交最终结算申请单的期限：</w:t>
      </w:r>
      <w:r>
        <w:rPr>
          <w:rFonts w:hint="eastAsia"/>
          <w:szCs w:val="21"/>
          <w:u w:val="single"/>
        </w:rPr>
        <w:t xml:space="preserve">  7天内   </w:t>
      </w:r>
      <w:r>
        <w:rPr>
          <w:rFonts w:hint="eastAsia"/>
          <w:szCs w:val="21"/>
        </w:rPr>
        <w:t>。</w:t>
      </w:r>
    </w:p>
    <w:p>
      <w:pPr>
        <w:spacing w:line="360" w:lineRule="atLeast"/>
        <w:ind w:firstLine="440" w:firstLineChars="200"/>
        <w:rPr>
          <w:szCs w:val="21"/>
        </w:rPr>
      </w:pPr>
      <w:r>
        <w:rPr>
          <w:rFonts w:hint="eastAsia"/>
          <w:szCs w:val="21"/>
        </w:rPr>
        <w:t>14.4.2 最终结清证书和支付</w:t>
      </w:r>
    </w:p>
    <w:p>
      <w:pPr>
        <w:spacing w:line="360" w:lineRule="atLeast"/>
        <w:ind w:firstLine="440" w:firstLineChars="200"/>
        <w:rPr>
          <w:szCs w:val="21"/>
        </w:rPr>
      </w:pPr>
      <w:r>
        <w:rPr>
          <w:rFonts w:hint="eastAsia"/>
          <w:szCs w:val="21"/>
        </w:rPr>
        <w:t>（1）发包人完成最终结清申请单的审批并颁发最终结清证书的期限：</w:t>
      </w:r>
      <w:r>
        <w:rPr>
          <w:rFonts w:hint="eastAsia"/>
          <w:szCs w:val="21"/>
          <w:u w:val="single"/>
        </w:rPr>
        <w:t xml:space="preserve">收到申请28天内   </w:t>
      </w:r>
      <w:r>
        <w:rPr>
          <w:rFonts w:hint="eastAsia"/>
          <w:szCs w:val="21"/>
        </w:rPr>
        <w:t>。</w:t>
      </w:r>
    </w:p>
    <w:p>
      <w:pPr>
        <w:spacing w:line="360" w:lineRule="atLeast"/>
        <w:ind w:firstLine="440" w:firstLineChars="200"/>
        <w:rPr>
          <w:szCs w:val="21"/>
        </w:rPr>
      </w:pPr>
      <w:r>
        <w:rPr>
          <w:rFonts w:hint="eastAsia"/>
          <w:szCs w:val="21"/>
        </w:rPr>
        <w:t>（2）发包人完成支付的期限：</w:t>
      </w:r>
      <w:r>
        <w:rPr>
          <w:rFonts w:hint="eastAsia"/>
          <w:szCs w:val="21"/>
          <w:u w:val="single"/>
        </w:rPr>
        <w:t xml:space="preserve">  申请签发后28天内    </w:t>
      </w:r>
      <w:r>
        <w:rPr>
          <w:rFonts w:hint="eastAsia"/>
          <w:szCs w:val="21"/>
        </w:rPr>
        <w:t>。</w:t>
      </w:r>
    </w:p>
    <w:p>
      <w:pPr>
        <w:adjustRightInd w:val="0"/>
        <w:snapToGrid w:val="0"/>
        <w:spacing w:line="460" w:lineRule="exact"/>
        <w:rPr>
          <w:bCs/>
          <w:szCs w:val="21"/>
        </w:rPr>
      </w:pPr>
      <w:r>
        <w:rPr>
          <w:bCs/>
          <w:szCs w:val="21"/>
        </w:rPr>
        <w:t>15. 缺陷责任期与保修</w:t>
      </w:r>
    </w:p>
    <w:p>
      <w:pPr>
        <w:adjustRightInd w:val="0"/>
        <w:snapToGrid w:val="0"/>
        <w:spacing w:line="460" w:lineRule="exact"/>
        <w:rPr>
          <w:szCs w:val="21"/>
        </w:rPr>
      </w:pPr>
      <w:r>
        <w:rPr>
          <w:szCs w:val="21"/>
        </w:rPr>
        <w:t>15.2缺陷责任期</w:t>
      </w:r>
    </w:p>
    <w:p>
      <w:pPr>
        <w:adjustRightInd w:val="0"/>
        <w:snapToGrid w:val="0"/>
        <w:spacing w:line="460" w:lineRule="exact"/>
        <w:rPr>
          <w:szCs w:val="21"/>
          <w:u w:val="single"/>
        </w:rPr>
      </w:pPr>
      <w:r>
        <w:rPr>
          <w:szCs w:val="21"/>
        </w:rPr>
        <w:t>缺陷责任期的具体期限：</w:t>
      </w:r>
      <w:r>
        <w:rPr>
          <w:b/>
          <w:szCs w:val="21"/>
          <w:u w:val="single"/>
        </w:rPr>
        <w:t xml:space="preserve">  </w:t>
      </w:r>
      <w:r>
        <w:rPr>
          <w:rFonts w:hint="eastAsia"/>
          <w:szCs w:val="21"/>
          <w:u w:val="single"/>
        </w:rPr>
        <w:t>从竣工验收合格之日起</w:t>
      </w:r>
      <w:r>
        <w:rPr>
          <w:szCs w:val="21"/>
          <w:u w:val="single"/>
        </w:rPr>
        <w:t>24</w:t>
      </w:r>
      <w:r>
        <w:rPr>
          <w:rFonts w:hint="eastAsia"/>
          <w:szCs w:val="21"/>
          <w:u w:val="single"/>
        </w:rPr>
        <w:t xml:space="preserve">个月  </w:t>
      </w:r>
      <w:r>
        <w:rPr>
          <w:szCs w:val="21"/>
          <w:u w:val="single"/>
        </w:rPr>
        <w:t xml:space="preserve"> </w:t>
      </w:r>
      <w:r>
        <w:rPr>
          <w:szCs w:val="21"/>
        </w:rPr>
        <w:t>。</w:t>
      </w:r>
    </w:p>
    <w:p>
      <w:pPr>
        <w:adjustRightInd w:val="0"/>
        <w:snapToGrid w:val="0"/>
        <w:spacing w:line="460" w:lineRule="exact"/>
        <w:rPr>
          <w:szCs w:val="21"/>
        </w:rPr>
      </w:pPr>
      <w:r>
        <w:rPr>
          <w:szCs w:val="21"/>
        </w:rPr>
        <w:t>15.3 质量保证金</w:t>
      </w:r>
    </w:p>
    <w:p>
      <w:pPr>
        <w:adjustRightInd w:val="0"/>
        <w:snapToGrid w:val="0"/>
        <w:spacing w:line="460" w:lineRule="exact"/>
        <w:rPr>
          <w:szCs w:val="21"/>
        </w:rPr>
      </w:pPr>
      <w:r>
        <w:rPr>
          <w:rFonts w:hint="eastAsia"/>
          <w:szCs w:val="21"/>
        </w:rPr>
        <w:t>关于是否扣留质量保证金的约定：</w:t>
      </w:r>
      <w:r>
        <w:rPr>
          <w:szCs w:val="21"/>
          <w:u w:val="single"/>
        </w:rPr>
        <w:t xml:space="preserve">    </w:t>
      </w:r>
      <w:r>
        <w:rPr>
          <w:b/>
          <w:szCs w:val="21"/>
          <w:u w:val="single"/>
        </w:rPr>
        <w:t xml:space="preserve"> </w:t>
      </w:r>
      <w:r>
        <w:rPr>
          <w:rFonts w:hint="eastAsia"/>
          <w:b/>
          <w:szCs w:val="21"/>
          <w:u w:val="single"/>
        </w:rPr>
        <w:t>按15.3.1款扣留</w:t>
      </w:r>
      <w:r>
        <w:rPr>
          <w:b/>
          <w:szCs w:val="21"/>
          <w:u w:val="single"/>
        </w:rPr>
        <w:t xml:space="preserve">  </w:t>
      </w:r>
      <w:r>
        <w:rPr>
          <w:szCs w:val="21"/>
        </w:rPr>
        <w:t>。</w:t>
      </w:r>
    </w:p>
    <w:p>
      <w:pPr>
        <w:adjustRightInd w:val="0"/>
        <w:snapToGrid w:val="0"/>
        <w:spacing w:line="460" w:lineRule="exact"/>
        <w:rPr>
          <w:szCs w:val="21"/>
        </w:rPr>
      </w:pPr>
      <w:r>
        <w:rPr>
          <w:szCs w:val="21"/>
        </w:rPr>
        <w:t xml:space="preserve">15.3.1 </w:t>
      </w:r>
      <w:r>
        <w:rPr>
          <w:rFonts w:hint="eastAsia"/>
          <w:szCs w:val="21"/>
        </w:rPr>
        <w:t>承包人提供</w:t>
      </w:r>
      <w:r>
        <w:rPr>
          <w:szCs w:val="21"/>
        </w:rPr>
        <w:t>质量保证金的</w:t>
      </w:r>
      <w:r>
        <w:rPr>
          <w:rFonts w:hint="eastAsia"/>
          <w:szCs w:val="21"/>
        </w:rPr>
        <w:t>方</w:t>
      </w:r>
      <w:r>
        <w:rPr>
          <w:szCs w:val="21"/>
        </w:rPr>
        <w:t>式</w:t>
      </w:r>
    </w:p>
    <w:p>
      <w:pPr>
        <w:adjustRightInd w:val="0"/>
        <w:snapToGrid w:val="0"/>
        <w:spacing w:line="460" w:lineRule="exact"/>
        <w:rPr>
          <w:szCs w:val="21"/>
        </w:rPr>
      </w:pPr>
      <w:r>
        <w:rPr>
          <w:szCs w:val="21"/>
        </w:rPr>
        <w:t>质量保证金采用以下第</w:t>
      </w:r>
      <w:r>
        <w:rPr>
          <w:szCs w:val="21"/>
          <w:u w:val="single"/>
        </w:rPr>
        <w:t xml:space="preserve"> </w:t>
      </w:r>
      <w:r>
        <w:rPr>
          <w:rFonts w:hint="eastAsia"/>
          <w:szCs w:val="21"/>
          <w:u w:val="single"/>
        </w:rPr>
        <w:t xml:space="preserve"> </w:t>
      </w:r>
      <w:r>
        <w:rPr>
          <w:rFonts w:hint="eastAsia"/>
          <w:b/>
          <w:szCs w:val="21"/>
          <w:u w:val="single"/>
        </w:rPr>
        <w:t>(</w:t>
      </w:r>
      <w:r>
        <w:rPr>
          <w:rFonts w:hint="eastAsia"/>
          <w:b/>
          <w:szCs w:val="21"/>
          <w:u w:val="single"/>
          <w:lang w:val="en-US"/>
        </w:rPr>
        <w:t>2</w:t>
      </w:r>
      <w:r>
        <w:rPr>
          <w:rFonts w:hint="eastAsia"/>
          <w:b/>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szCs w:val="21"/>
        </w:rPr>
        <w:t>种方式：</w:t>
      </w:r>
    </w:p>
    <w:p>
      <w:pPr>
        <w:adjustRightInd w:val="0"/>
        <w:snapToGrid w:val="0"/>
        <w:spacing w:line="460" w:lineRule="exact"/>
        <w:rPr>
          <w:szCs w:val="21"/>
        </w:rPr>
      </w:pPr>
      <w:r>
        <w:rPr>
          <w:szCs w:val="21"/>
        </w:rPr>
        <w:t>（1）质量保证金保函，保证金额为：</w:t>
      </w:r>
      <w:r>
        <w:rPr>
          <w:szCs w:val="21"/>
          <w:u w:val="single"/>
        </w:rPr>
        <w:t xml:space="preserve">   </w:t>
      </w:r>
      <w:r>
        <w:rPr>
          <w:rFonts w:hint="eastAsia"/>
          <w:szCs w:val="21"/>
          <w:u w:val="single"/>
        </w:rPr>
        <w:t xml:space="preserve">       /     </w:t>
      </w:r>
      <w:r>
        <w:rPr>
          <w:szCs w:val="21"/>
          <w:u w:val="single"/>
        </w:rPr>
        <w:t xml:space="preserve">    </w:t>
      </w:r>
      <w:r>
        <w:rPr>
          <w:szCs w:val="21"/>
        </w:rPr>
        <w:t xml:space="preserve">； </w:t>
      </w:r>
    </w:p>
    <w:p>
      <w:pPr>
        <w:adjustRightInd w:val="0"/>
        <w:snapToGrid w:val="0"/>
        <w:spacing w:line="460" w:lineRule="exact"/>
        <w:rPr>
          <w:szCs w:val="21"/>
        </w:rPr>
      </w:pPr>
      <w:r>
        <w:rPr>
          <w:szCs w:val="21"/>
        </w:rPr>
        <w:t>（2）</w:t>
      </w:r>
      <w:r>
        <w:rPr>
          <w:szCs w:val="21"/>
          <w:u w:val="single"/>
        </w:rPr>
        <w:t xml:space="preserve"> </w:t>
      </w:r>
      <w:r>
        <w:rPr>
          <w:rFonts w:hint="eastAsia"/>
          <w:szCs w:val="21"/>
          <w:u w:val="single"/>
          <w:lang w:val="en-US"/>
        </w:rPr>
        <w:t>3</w:t>
      </w:r>
      <w:r>
        <w:rPr>
          <w:szCs w:val="21"/>
          <w:u w:val="single"/>
        </w:rPr>
        <w:t xml:space="preserve">  </w:t>
      </w:r>
      <w:r>
        <w:rPr>
          <w:szCs w:val="21"/>
        </w:rPr>
        <w:t>%的工程款；</w:t>
      </w:r>
    </w:p>
    <w:p>
      <w:pPr>
        <w:adjustRightInd w:val="0"/>
        <w:snapToGrid w:val="0"/>
        <w:spacing w:line="460" w:lineRule="exact"/>
        <w:rPr>
          <w:szCs w:val="21"/>
        </w:rPr>
      </w:pPr>
      <w:r>
        <w:rPr>
          <w:szCs w:val="21"/>
        </w:rPr>
        <w:t>（3）其他</w:t>
      </w:r>
      <w:r>
        <w:rPr>
          <w:rFonts w:hint="eastAsia"/>
          <w:szCs w:val="21"/>
        </w:rPr>
        <w:t>方</w:t>
      </w:r>
      <w:r>
        <w:rPr>
          <w:szCs w:val="21"/>
        </w:rPr>
        <w:t>式:</w:t>
      </w:r>
      <w:r>
        <w:rPr>
          <w:rFonts w:hint="eastAsia"/>
          <w:szCs w:val="21"/>
          <w:u w:val="single"/>
          <w:lang w:val="en-US"/>
        </w:rPr>
        <w:t xml:space="preserve">   /</w:t>
      </w:r>
      <w:r>
        <w:rPr>
          <w:szCs w:val="21"/>
          <w:u w:val="single"/>
        </w:rPr>
        <w:t xml:space="preserve">     </w:t>
      </w:r>
      <w:r>
        <w:rPr>
          <w:szCs w:val="21"/>
        </w:rPr>
        <w:t>。</w:t>
      </w:r>
    </w:p>
    <w:p>
      <w:pPr>
        <w:adjustRightInd w:val="0"/>
        <w:snapToGrid w:val="0"/>
        <w:spacing w:line="460" w:lineRule="exact"/>
        <w:rPr>
          <w:szCs w:val="21"/>
        </w:rPr>
      </w:pPr>
      <w:r>
        <w:rPr>
          <w:szCs w:val="21"/>
        </w:rPr>
        <w:t xml:space="preserve">15.3.2 质量保证金的扣留 </w:t>
      </w:r>
    </w:p>
    <w:p>
      <w:pPr>
        <w:adjustRightInd w:val="0"/>
        <w:snapToGrid w:val="0"/>
        <w:spacing w:line="460" w:lineRule="exact"/>
        <w:rPr>
          <w:szCs w:val="21"/>
        </w:rPr>
      </w:pPr>
      <w:r>
        <w:rPr>
          <w:szCs w:val="21"/>
        </w:rPr>
        <w:t>质量保证金的扣留采取以下第</w:t>
      </w:r>
      <w:r>
        <w:rPr>
          <w:szCs w:val="21"/>
          <w:u w:val="single"/>
        </w:rPr>
        <w:t xml:space="preserve"> </w:t>
      </w:r>
      <w:r>
        <w:rPr>
          <w:rFonts w:hint="eastAsia"/>
          <w:szCs w:val="21"/>
          <w:u w:val="single"/>
        </w:rPr>
        <w:t xml:space="preserve"> </w:t>
      </w:r>
      <w:r>
        <w:rPr>
          <w:szCs w:val="21"/>
          <w:u w:val="single"/>
        </w:rPr>
        <w:t xml:space="preserve">（3）  </w:t>
      </w:r>
      <w:r>
        <w:rPr>
          <w:szCs w:val="21"/>
        </w:rPr>
        <w:t>种方式：</w:t>
      </w:r>
    </w:p>
    <w:p>
      <w:pPr>
        <w:adjustRightInd w:val="0"/>
        <w:snapToGrid w:val="0"/>
        <w:spacing w:line="460" w:lineRule="exact"/>
        <w:rPr>
          <w:szCs w:val="21"/>
        </w:rPr>
      </w:pPr>
      <w:r>
        <w:rPr>
          <w:szCs w:val="21"/>
        </w:rPr>
        <w:t>（1）在支付工程进度款时逐次扣留，在此情形下，质量保证金的计算基数不包括预付款的支付、扣回以及价格调整的金额；</w:t>
      </w:r>
    </w:p>
    <w:p>
      <w:pPr>
        <w:adjustRightInd w:val="0"/>
        <w:snapToGrid w:val="0"/>
        <w:spacing w:line="460" w:lineRule="exact"/>
        <w:rPr>
          <w:szCs w:val="21"/>
        </w:rPr>
      </w:pPr>
      <w:r>
        <w:rPr>
          <w:szCs w:val="21"/>
        </w:rPr>
        <w:t>（2）工程竣工结算时一次性扣留质量保证金</w:t>
      </w:r>
    </w:p>
    <w:p>
      <w:pPr>
        <w:spacing w:line="360" w:lineRule="atLeast"/>
        <w:rPr>
          <w:szCs w:val="21"/>
        </w:rPr>
      </w:pPr>
      <w:r>
        <w:rPr>
          <w:szCs w:val="21"/>
        </w:rPr>
        <w:t>（3）其他扣留方式:</w:t>
      </w:r>
      <w:r>
        <w:rPr>
          <w:szCs w:val="21"/>
          <w:u w:val="single"/>
        </w:rPr>
        <w:t xml:space="preserve">  </w:t>
      </w:r>
      <w:r>
        <w:rPr>
          <w:rFonts w:hint="eastAsia"/>
          <w:szCs w:val="21"/>
          <w:u w:val="single"/>
        </w:rPr>
        <w:t>工程结算审计后，支付结算审定余款前，承包人向发包人指定帐户缴纳3%的工程结算审定款作为工程质量保证金</w:t>
      </w:r>
      <w:r>
        <w:rPr>
          <w:rFonts w:hint="eastAsia"/>
          <w:szCs w:val="21"/>
        </w:rPr>
        <w:t>。</w:t>
      </w:r>
    </w:p>
    <w:p>
      <w:pPr>
        <w:spacing w:line="360" w:lineRule="atLeast"/>
        <w:ind w:firstLine="440" w:firstLineChars="200"/>
        <w:rPr>
          <w:szCs w:val="21"/>
        </w:rPr>
      </w:pPr>
      <w:r>
        <w:rPr>
          <w:szCs w:val="21"/>
        </w:rPr>
        <w:t>关于质量保证金的补充约定：</w:t>
      </w:r>
      <w:r>
        <w:rPr>
          <w:rFonts w:hint="eastAsia"/>
          <w:szCs w:val="21"/>
          <w:u w:val="single"/>
        </w:rPr>
        <w:t>工程的质量保证金退付按附件1《建筑工程质量保修书》规定执行。</w:t>
      </w:r>
    </w:p>
    <w:p>
      <w:pPr>
        <w:adjustRightInd w:val="0"/>
        <w:snapToGrid w:val="0"/>
        <w:spacing w:line="460" w:lineRule="exact"/>
        <w:rPr>
          <w:szCs w:val="21"/>
        </w:rPr>
      </w:pPr>
      <w:r>
        <w:rPr>
          <w:szCs w:val="21"/>
        </w:rPr>
        <w:t>15.4保修</w:t>
      </w:r>
    </w:p>
    <w:p>
      <w:pPr>
        <w:adjustRightInd w:val="0"/>
        <w:snapToGrid w:val="0"/>
        <w:spacing w:line="460" w:lineRule="exact"/>
        <w:rPr>
          <w:szCs w:val="21"/>
        </w:rPr>
      </w:pPr>
      <w:r>
        <w:rPr>
          <w:szCs w:val="21"/>
        </w:rPr>
        <w:t>15.4.1 保修责任</w:t>
      </w:r>
    </w:p>
    <w:p>
      <w:pPr>
        <w:adjustRightInd w:val="0"/>
        <w:snapToGrid w:val="0"/>
        <w:spacing w:line="460" w:lineRule="exact"/>
        <w:rPr>
          <w:szCs w:val="21"/>
          <w:u w:val="single"/>
        </w:rPr>
      </w:pPr>
      <w:r>
        <w:rPr>
          <w:szCs w:val="21"/>
        </w:rPr>
        <w:t>工程保修期为：</w:t>
      </w:r>
      <w:r>
        <w:rPr>
          <w:szCs w:val="21"/>
          <w:u w:val="single"/>
        </w:rPr>
        <w:t xml:space="preserve">   </w:t>
      </w:r>
      <w:r>
        <w:rPr>
          <w:rFonts w:hint="eastAsia"/>
          <w:szCs w:val="21"/>
          <w:u w:val="single"/>
        </w:rPr>
        <w:t>执行《建筑工程质量保修书》规定</w:t>
      </w:r>
      <w:r>
        <w:rPr>
          <w:szCs w:val="21"/>
          <w:u w:val="single"/>
        </w:rPr>
        <w:t xml:space="preserve">     </w:t>
      </w:r>
      <w:r>
        <w:rPr>
          <w:szCs w:val="21"/>
        </w:rPr>
        <w:t>。</w:t>
      </w:r>
    </w:p>
    <w:p>
      <w:pPr>
        <w:adjustRightInd w:val="0"/>
        <w:snapToGrid w:val="0"/>
        <w:spacing w:line="460" w:lineRule="exact"/>
        <w:rPr>
          <w:szCs w:val="21"/>
        </w:rPr>
      </w:pPr>
      <w:r>
        <w:rPr>
          <w:szCs w:val="21"/>
        </w:rPr>
        <w:t>15.4.3 修复通知</w:t>
      </w:r>
    </w:p>
    <w:p>
      <w:pPr>
        <w:adjustRightInd w:val="0"/>
        <w:snapToGrid w:val="0"/>
        <w:spacing w:line="460" w:lineRule="exact"/>
        <w:rPr>
          <w:szCs w:val="21"/>
          <w:u w:val="single"/>
        </w:rPr>
      </w:pPr>
      <w:r>
        <w:rPr>
          <w:szCs w:val="21"/>
        </w:rPr>
        <w:t>承包人收到保修通知并到达工程现场的合理时间：</w:t>
      </w:r>
      <w:r>
        <w:rPr>
          <w:szCs w:val="21"/>
          <w:u w:val="single"/>
        </w:rPr>
        <w:t xml:space="preserve"> </w:t>
      </w:r>
      <w:r>
        <w:rPr>
          <w:rFonts w:hint="eastAsia"/>
          <w:szCs w:val="21"/>
          <w:u w:val="single"/>
        </w:rPr>
        <w:t xml:space="preserve"> 2个日历天 </w:t>
      </w:r>
      <w:r>
        <w:rPr>
          <w:szCs w:val="21"/>
          <w:u w:val="single"/>
        </w:rPr>
        <w:t xml:space="preserve">   </w:t>
      </w:r>
      <w:r>
        <w:rPr>
          <w:szCs w:val="21"/>
        </w:rPr>
        <w:t>。</w:t>
      </w:r>
    </w:p>
    <w:p>
      <w:pPr>
        <w:adjustRightInd w:val="0"/>
        <w:snapToGrid w:val="0"/>
        <w:spacing w:line="460" w:lineRule="exact"/>
        <w:rPr>
          <w:bCs/>
          <w:szCs w:val="21"/>
        </w:rPr>
      </w:pPr>
      <w:r>
        <w:rPr>
          <w:bCs/>
          <w:szCs w:val="21"/>
        </w:rPr>
        <w:t>16. 违约</w:t>
      </w:r>
    </w:p>
    <w:p>
      <w:pPr>
        <w:adjustRightInd w:val="0"/>
        <w:snapToGrid w:val="0"/>
        <w:spacing w:line="460" w:lineRule="exact"/>
        <w:rPr>
          <w:szCs w:val="21"/>
        </w:rPr>
      </w:pPr>
      <w:r>
        <w:rPr>
          <w:szCs w:val="21"/>
        </w:rPr>
        <w:t>16.1 发包人违约</w:t>
      </w:r>
    </w:p>
    <w:p>
      <w:pPr>
        <w:adjustRightInd w:val="0"/>
        <w:snapToGrid w:val="0"/>
        <w:spacing w:line="460" w:lineRule="exact"/>
        <w:rPr>
          <w:szCs w:val="21"/>
        </w:rPr>
      </w:pPr>
      <w:r>
        <w:rPr>
          <w:szCs w:val="21"/>
        </w:rPr>
        <w:t>16.1.1发包人违约的情形</w:t>
      </w:r>
    </w:p>
    <w:p>
      <w:pPr>
        <w:adjustRightInd w:val="0"/>
        <w:snapToGrid w:val="0"/>
        <w:spacing w:line="460" w:lineRule="exact"/>
        <w:rPr>
          <w:szCs w:val="21"/>
          <w:u w:val="single"/>
        </w:rPr>
      </w:pPr>
      <w:r>
        <w:rPr>
          <w:szCs w:val="21"/>
        </w:rPr>
        <w:t>发包人违约的其他情形：</w:t>
      </w:r>
      <w:r>
        <w:rPr>
          <w:szCs w:val="21"/>
          <w:u w:val="single"/>
        </w:rPr>
        <w:t xml:space="preserve">  </w:t>
      </w:r>
      <w:r>
        <w:rPr>
          <w:rFonts w:hint="eastAsia"/>
          <w:szCs w:val="21"/>
          <w:u w:val="single"/>
        </w:rPr>
        <w:t xml:space="preserve">按合同通用条款执行 </w:t>
      </w:r>
      <w:r>
        <w:rPr>
          <w:szCs w:val="21"/>
          <w:u w:val="single"/>
        </w:rPr>
        <w:t xml:space="preserve">   </w:t>
      </w:r>
      <w:r>
        <w:rPr>
          <w:szCs w:val="21"/>
        </w:rPr>
        <w:t>。</w:t>
      </w:r>
    </w:p>
    <w:p>
      <w:pPr>
        <w:adjustRightInd w:val="0"/>
        <w:snapToGrid w:val="0"/>
        <w:spacing w:line="460" w:lineRule="exact"/>
        <w:rPr>
          <w:szCs w:val="21"/>
        </w:rPr>
      </w:pPr>
      <w:r>
        <w:rPr>
          <w:szCs w:val="21"/>
        </w:rPr>
        <w:t xml:space="preserve">    16.1.2 发包人违约的责任</w:t>
      </w:r>
    </w:p>
    <w:p>
      <w:pPr>
        <w:adjustRightInd w:val="0"/>
        <w:snapToGrid w:val="0"/>
        <w:spacing w:line="460" w:lineRule="exact"/>
        <w:rPr>
          <w:szCs w:val="21"/>
        </w:rPr>
      </w:pPr>
      <w:r>
        <w:rPr>
          <w:szCs w:val="21"/>
        </w:rPr>
        <w:t>发包人违约责任的承担方式和计算方法：</w:t>
      </w:r>
    </w:p>
    <w:p>
      <w:pPr>
        <w:spacing w:line="360" w:lineRule="atLeast"/>
        <w:rPr>
          <w:szCs w:val="21"/>
          <w:u w:val="single"/>
        </w:rPr>
      </w:pPr>
      <w:r>
        <w:rPr>
          <w:szCs w:val="21"/>
        </w:rPr>
        <w:t>（1）因发包人原因未能在计划开工日期前7天内下达开工通知的违约责任：</w:t>
      </w:r>
      <w:r>
        <w:rPr>
          <w:rFonts w:hint="eastAsia"/>
          <w:szCs w:val="21"/>
          <w:u w:val="single"/>
        </w:rPr>
        <w:t>工期可顺延，承包人不得提出其它异议和索赔</w:t>
      </w:r>
      <w:r>
        <w:rPr>
          <w:rFonts w:hint="eastAsia"/>
          <w:szCs w:val="21"/>
        </w:rPr>
        <w:t>。</w:t>
      </w:r>
    </w:p>
    <w:p>
      <w:pPr>
        <w:adjustRightInd w:val="0"/>
        <w:snapToGrid w:val="0"/>
        <w:spacing w:line="460" w:lineRule="exact"/>
        <w:rPr>
          <w:szCs w:val="21"/>
        </w:rPr>
      </w:pPr>
      <w:r>
        <w:rPr>
          <w:szCs w:val="21"/>
        </w:rPr>
        <w:t>（2）因发包人原因未能按合同约定支付合同价款的违约责任：</w:t>
      </w:r>
      <w:r>
        <w:rPr>
          <w:rFonts w:hint="eastAsia"/>
          <w:szCs w:val="21"/>
          <w:u w:val="single"/>
        </w:rPr>
        <w:t>不采用</w:t>
      </w:r>
      <w:r>
        <w:rPr>
          <w:rFonts w:hint="eastAsia"/>
          <w:szCs w:val="21"/>
        </w:rPr>
        <w:t>。</w:t>
      </w:r>
    </w:p>
    <w:p>
      <w:pPr>
        <w:adjustRightInd w:val="0"/>
        <w:snapToGrid w:val="0"/>
        <w:spacing w:line="460" w:lineRule="exact"/>
        <w:rPr>
          <w:b/>
          <w:szCs w:val="21"/>
          <w:u w:val="single"/>
        </w:rPr>
      </w:pPr>
      <w:r>
        <w:rPr>
          <w:szCs w:val="21"/>
        </w:rPr>
        <w:t>（3）发包人违反第10.1款</w:t>
      </w:r>
      <w:r>
        <w:rPr>
          <w:rFonts w:hint="eastAsia"/>
          <w:szCs w:val="21"/>
        </w:rPr>
        <w:t>〔</w:t>
      </w:r>
      <w:r>
        <w:rPr>
          <w:szCs w:val="21"/>
        </w:rPr>
        <w:t>变更的范围</w:t>
      </w:r>
      <w:r>
        <w:rPr>
          <w:rFonts w:hint="eastAsia"/>
          <w:szCs w:val="21"/>
        </w:rPr>
        <w:t>〕</w:t>
      </w:r>
      <w:r>
        <w:rPr>
          <w:szCs w:val="21"/>
        </w:rPr>
        <w:t>第（2）项约定，自行实施被取消的工作或转由他人实施的违约责任：</w:t>
      </w:r>
      <w:r>
        <w:rPr>
          <w:szCs w:val="21"/>
          <w:u w:val="single"/>
        </w:rPr>
        <w:t xml:space="preserve"> </w:t>
      </w:r>
      <w:r>
        <w:rPr>
          <w:rFonts w:hint="eastAsia"/>
          <w:b/>
          <w:szCs w:val="21"/>
          <w:u w:val="single"/>
        </w:rPr>
        <w:t>无</w:t>
      </w:r>
      <w:r>
        <w:rPr>
          <w:b/>
          <w:szCs w:val="21"/>
          <w:u w:val="single"/>
        </w:rPr>
        <w:t xml:space="preserve"> </w:t>
      </w:r>
      <w:r>
        <w:rPr>
          <w:b/>
          <w:szCs w:val="21"/>
        </w:rPr>
        <w:t>。</w:t>
      </w:r>
    </w:p>
    <w:p>
      <w:pPr>
        <w:adjustRightInd w:val="0"/>
        <w:snapToGrid w:val="0"/>
        <w:spacing w:line="460" w:lineRule="exact"/>
        <w:rPr>
          <w:szCs w:val="21"/>
        </w:rPr>
      </w:pPr>
      <w:r>
        <w:rPr>
          <w:szCs w:val="21"/>
        </w:rPr>
        <w:t>（4）发包人提供的材料、工程设备的规格、数量或质量不符合合同约定，或因发包人原因导致交货日期延误或交货地点变更等情况的违约责任：</w:t>
      </w:r>
      <w:r>
        <w:rPr>
          <w:szCs w:val="21"/>
          <w:u w:val="single"/>
        </w:rPr>
        <w:t xml:space="preserve">    </w:t>
      </w:r>
      <w:r>
        <w:rPr>
          <w:rFonts w:hint="eastAsia"/>
          <w:b/>
          <w:szCs w:val="21"/>
          <w:u w:val="single"/>
        </w:rPr>
        <w:t>无</w:t>
      </w:r>
      <w:r>
        <w:rPr>
          <w:rFonts w:hint="eastAsia"/>
          <w:szCs w:val="21"/>
          <w:u w:val="single"/>
        </w:rPr>
        <w:t xml:space="preserve">     </w:t>
      </w:r>
      <w:r>
        <w:rPr>
          <w:szCs w:val="21"/>
        </w:rPr>
        <w:t>。</w:t>
      </w:r>
    </w:p>
    <w:p>
      <w:pPr>
        <w:spacing w:line="360" w:lineRule="atLeast"/>
        <w:rPr>
          <w:szCs w:val="21"/>
        </w:rPr>
      </w:pPr>
      <w:r>
        <w:rPr>
          <w:szCs w:val="21"/>
        </w:rPr>
        <w:t>（5）因发包人违反合同约定造成暂停施工的违约责任：</w:t>
      </w:r>
      <w:r>
        <w:rPr>
          <w:szCs w:val="21"/>
          <w:u w:val="single"/>
        </w:rPr>
        <w:t xml:space="preserve">  </w:t>
      </w:r>
      <w:r>
        <w:rPr>
          <w:rFonts w:hint="eastAsia"/>
          <w:szCs w:val="21"/>
          <w:u w:val="single"/>
        </w:rPr>
        <w:t>发包人同意承包人工期顺延，涉及的费用不予补偿</w:t>
      </w:r>
      <w:r>
        <w:rPr>
          <w:rFonts w:hint="eastAsia"/>
          <w:szCs w:val="21"/>
        </w:rPr>
        <w:t>。</w:t>
      </w:r>
    </w:p>
    <w:p>
      <w:pPr>
        <w:adjustRightInd w:val="0"/>
        <w:snapToGrid w:val="0"/>
        <w:spacing w:line="460" w:lineRule="exact"/>
        <w:rPr>
          <w:szCs w:val="21"/>
        </w:rPr>
      </w:pPr>
      <w:r>
        <w:rPr>
          <w:szCs w:val="21"/>
        </w:rPr>
        <w:t>（6）发包人无正当理由没有在约定期限内发出复工指示，导致承包人无法复工的违约责任：</w:t>
      </w:r>
      <w:r>
        <w:rPr>
          <w:rFonts w:hint="eastAsia"/>
          <w:szCs w:val="21"/>
          <w:u w:val="single"/>
        </w:rPr>
        <w:t>发包人同意承包人工期顺延，涉及的费用不予补偿</w:t>
      </w:r>
      <w:r>
        <w:rPr>
          <w:rFonts w:hint="eastAsia"/>
          <w:szCs w:val="21"/>
        </w:rPr>
        <w:t>。</w:t>
      </w:r>
    </w:p>
    <w:p>
      <w:pPr>
        <w:adjustRightInd w:val="0"/>
        <w:snapToGrid w:val="0"/>
        <w:spacing w:line="460" w:lineRule="exact"/>
        <w:rPr>
          <w:szCs w:val="21"/>
        </w:rPr>
      </w:pPr>
      <w:r>
        <w:rPr>
          <w:szCs w:val="21"/>
        </w:rPr>
        <w:t>（7）</w:t>
      </w:r>
      <w:r>
        <w:rPr>
          <w:rFonts w:hint="eastAsia"/>
          <w:szCs w:val="21"/>
        </w:rPr>
        <w:t>其他：</w:t>
      </w:r>
      <w:r>
        <w:rPr>
          <w:szCs w:val="21"/>
          <w:u w:val="single"/>
        </w:rPr>
        <w:t xml:space="preserve">   </w:t>
      </w:r>
      <w:r>
        <w:rPr>
          <w:rFonts w:hint="eastAsia"/>
          <w:szCs w:val="21"/>
          <w:u w:val="single"/>
        </w:rPr>
        <w:t xml:space="preserve">/ </w:t>
      </w:r>
      <w:r>
        <w:rPr>
          <w:szCs w:val="21"/>
          <w:u w:val="single"/>
        </w:rPr>
        <w:t xml:space="preserve"> </w:t>
      </w:r>
      <w:r>
        <w:rPr>
          <w:szCs w:val="21"/>
        </w:rPr>
        <w:t>。</w:t>
      </w:r>
    </w:p>
    <w:p>
      <w:pPr>
        <w:adjustRightInd w:val="0"/>
        <w:snapToGrid w:val="0"/>
        <w:spacing w:line="460" w:lineRule="exact"/>
        <w:rPr>
          <w:szCs w:val="21"/>
        </w:rPr>
      </w:pPr>
      <w:r>
        <w:rPr>
          <w:szCs w:val="21"/>
        </w:rPr>
        <w:t>16.1.3 因发包人违约解除合同</w:t>
      </w:r>
    </w:p>
    <w:p>
      <w:pPr>
        <w:adjustRightInd w:val="0"/>
        <w:snapToGrid w:val="0"/>
        <w:spacing w:line="460" w:lineRule="exact"/>
        <w:rPr>
          <w:szCs w:val="21"/>
        </w:rPr>
      </w:pPr>
      <w:r>
        <w:rPr>
          <w:szCs w:val="21"/>
        </w:rPr>
        <w:t>承包人按16.1.1项</w:t>
      </w:r>
      <w:r>
        <w:rPr>
          <w:rFonts w:hint="eastAsia"/>
          <w:szCs w:val="21"/>
        </w:rPr>
        <w:t>〔</w:t>
      </w:r>
      <w:r>
        <w:rPr>
          <w:szCs w:val="21"/>
        </w:rPr>
        <w:t>发包人违约的情形</w:t>
      </w:r>
      <w:r>
        <w:rPr>
          <w:rFonts w:hint="eastAsia"/>
          <w:szCs w:val="21"/>
        </w:rPr>
        <w:t>〕</w:t>
      </w:r>
      <w:r>
        <w:rPr>
          <w:szCs w:val="21"/>
        </w:rPr>
        <w:t>约定暂停施工满</w:t>
      </w:r>
      <w:r>
        <w:rPr>
          <w:szCs w:val="21"/>
          <w:u w:val="single"/>
        </w:rPr>
        <w:t xml:space="preserve">   </w:t>
      </w:r>
      <w:r>
        <w:rPr>
          <w:rFonts w:hint="eastAsia"/>
          <w:szCs w:val="21"/>
          <w:u w:val="single"/>
        </w:rPr>
        <w:t>60</w:t>
      </w:r>
      <w:r>
        <w:rPr>
          <w:szCs w:val="21"/>
          <w:u w:val="single"/>
        </w:rPr>
        <w:t xml:space="preserve">  </w:t>
      </w:r>
      <w:r>
        <w:rPr>
          <w:szCs w:val="21"/>
        </w:rPr>
        <w:t>天后发包人仍不纠正其违约行为并致使合同目的不能实现的，承包人有权解除合同。</w:t>
      </w:r>
    </w:p>
    <w:p>
      <w:pPr>
        <w:adjustRightInd w:val="0"/>
        <w:snapToGrid w:val="0"/>
        <w:spacing w:line="460" w:lineRule="exact"/>
        <w:rPr>
          <w:szCs w:val="21"/>
        </w:rPr>
      </w:pPr>
      <w:r>
        <w:rPr>
          <w:szCs w:val="21"/>
        </w:rPr>
        <w:t>16.2 承包人违约</w:t>
      </w:r>
    </w:p>
    <w:p>
      <w:pPr>
        <w:adjustRightInd w:val="0"/>
        <w:snapToGrid w:val="0"/>
        <w:spacing w:line="460" w:lineRule="exact"/>
        <w:rPr>
          <w:szCs w:val="21"/>
        </w:rPr>
      </w:pPr>
      <w:r>
        <w:rPr>
          <w:szCs w:val="21"/>
        </w:rPr>
        <w:t>16.2.1 承包人违约的情形</w:t>
      </w:r>
    </w:p>
    <w:p>
      <w:pPr>
        <w:spacing w:line="360" w:lineRule="exact"/>
        <w:ind w:firstLine="440" w:firstLineChars="200"/>
        <w:rPr>
          <w:szCs w:val="21"/>
        </w:rPr>
      </w:pPr>
      <w:r>
        <w:rPr>
          <w:szCs w:val="21"/>
        </w:rPr>
        <w:t>承包人违约的其他情形：</w:t>
      </w:r>
      <w:r>
        <w:rPr>
          <w:rFonts w:hint="eastAsia"/>
          <w:szCs w:val="21"/>
          <w:u w:val="single"/>
        </w:rPr>
        <w:t>执行合同通用条款和国家规定承包人违约的其他情形</w:t>
      </w:r>
      <w:r>
        <w:rPr>
          <w:rFonts w:hint="eastAsia"/>
          <w:szCs w:val="21"/>
        </w:rPr>
        <w:t>。</w:t>
      </w:r>
    </w:p>
    <w:p>
      <w:pPr>
        <w:adjustRightInd w:val="0"/>
        <w:snapToGrid w:val="0"/>
        <w:spacing w:line="460" w:lineRule="exact"/>
        <w:rPr>
          <w:szCs w:val="21"/>
        </w:rPr>
      </w:pPr>
      <w:r>
        <w:rPr>
          <w:szCs w:val="21"/>
        </w:rPr>
        <w:t>16.2.2承包人违约的责任</w:t>
      </w:r>
    </w:p>
    <w:p>
      <w:pPr>
        <w:spacing w:line="360" w:lineRule="auto"/>
        <w:ind w:firstLine="440" w:firstLineChars="200"/>
        <w:rPr>
          <w:szCs w:val="21"/>
        </w:rPr>
      </w:pPr>
      <w:r>
        <w:rPr>
          <w:szCs w:val="21"/>
        </w:rPr>
        <w:t>承包人违约责任的承担方式和计算方法：</w:t>
      </w:r>
      <w:r>
        <w:rPr>
          <w:rFonts w:hint="eastAsia"/>
          <w:szCs w:val="21"/>
          <w:u w:val="single"/>
        </w:rPr>
        <w:t xml:space="preserve">由承包人承担全部费用并承担相关法律责任 </w:t>
      </w:r>
      <w:r>
        <w:rPr>
          <w:rFonts w:hint="eastAsia"/>
          <w:szCs w:val="21"/>
        </w:rPr>
        <w:t>。</w:t>
      </w:r>
    </w:p>
    <w:p>
      <w:pPr>
        <w:adjustRightInd w:val="0"/>
        <w:snapToGrid w:val="0"/>
        <w:spacing w:line="460" w:lineRule="exact"/>
        <w:rPr>
          <w:szCs w:val="21"/>
        </w:rPr>
      </w:pPr>
      <w:r>
        <w:rPr>
          <w:szCs w:val="21"/>
        </w:rPr>
        <w:t>16.2.3 因承包人违约解除合同</w:t>
      </w:r>
    </w:p>
    <w:p>
      <w:pPr>
        <w:adjustRightInd w:val="0"/>
        <w:snapToGrid w:val="0"/>
        <w:spacing w:line="460" w:lineRule="exact"/>
        <w:rPr>
          <w:szCs w:val="21"/>
          <w:u w:val="single"/>
        </w:rPr>
      </w:pPr>
      <w:r>
        <w:rPr>
          <w:szCs w:val="21"/>
        </w:rPr>
        <w:t>关于承包人违约解除合同的特别约定：</w:t>
      </w:r>
      <w:r>
        <w:rPr>
          <w:rFonts w:hint="eastAsia"/>
          <w:szCs w:val="21"/>
          <w:u w:val="single"/>
        </w:rPr>
        <w:t>执行通用条款</w:t>
      </w:r>
      <w:r>
        <w:rPr>
          <w:rFonts w:hint="eastAsia"/>
          <w:szCs w:val="21"/>
        </w:rPr>
        <w:t>。</w:t>
      </w:r>
    </w:p>
    <w:p>
      <w:pPr>
        <w:spacing w:line="360" w:lineRule="atLeast"/>
        <w:ind w:firstLine="440" w:firstLineChars="200"/>
        <w:rPr>
          <w:szCs w:val="21"/>
        </w:rPr>
      </w:pPr>
      <w:r>
        <w:rPr>
          <w:szCs w:val="21"/>
        </w:rPr>
        <w:t>发包人</w:t>
      </w:r>
      <w:r>
        <w:rPr>
          <w:rFonts w:hint="eastAsia"/>
          <w:szCs w:val="21"/>
        </w:rPr>
        <w:t>继续</w:t>
      </w:r>
      <w:r>
        <w:rPr>
          <w:szCs w:val="21"/>
        </w:rPr>
        <w:t>使用承包人在施工现场的材料、设备、临时工程、承包人文件和由承包人或以其名义编制的其他文件</w:t>
      </w:r>
      <w:r>
        <w:rPr>
          <w:rFonts w:hint="eastAsia"/>
          <w:szCs w:val="21"/>
        </w:rPr>
        <w:t>的费用承担方式</w:t>
      </w:r>
      <w:r>
        <w:rPr>
          <w:szCs w:val="21"/>
        </w:rPr>
        <w:t>：</w:t>
      </w:r>
      <w:r>
        <w:rPr>
          <w:szCs w:val="21"/>
          <w:u w:val="single"/>
        </w:rPr>
        <w:t xml:space="preserve">  </w:t>
      </w:r>
      <w:r>
        <w:rPr>
          <w:rFonts w:hint="eastAsia"/>
          <w:szCs w:val="21"/>
          <w:u w:val="single"/>
        </w:rPr>
        <w:t>由使用者支付实际发生的费用</w:t>
      </w:r>
      <w:r>
        <w:rPr>
          <w:rFonts w:hint="eastAsia"/>
          <w:szCs w:val="21"/>
        </w:rPr>
        <w:t>。</w:t>
      </w:r>
    </w:p>
    <w:p>
      <w:pPr>
        <w:adjustRightInd w:val="0"/>
        <w:snapToGrid w:val="0"/>
        <w:spacing w:line="460" w:lineRule="exact"/>
        <w:rPr>
          <w:bCs/>
          <w:szCs w:val="21"/>
        </w:rPr>
      </w:pPr>
      <w:r>
        <w:rPr>
          <w:bCs/>
          <w:szCs w:val="21"/>
        </w:rPr>
        <w:t xml:space="preserve">17. 不可抗力 </w:t>
      </w:r>
    </w:p>
    <w:p>
      <w:pPr>
        <w:adjustRightInd w:val="0"/>
        <w:snapToGrid w:val="0"/>
        <w:spacing w:line="460" w:lineRule="exact"/>
        <w:rPr>
          <w:szCs w:val="21"/>
        </w:rPr>
      </w:pPr>
      <w:r>
        <w:rPr>
          <w:szCs w:val="21"/>
        </w:rPr>
        <w:t>17.1 不可抗力的确认</w:t>
      </w:r>
    </w:p>
    <w:p>
      <w:pPr>
        <w:spacing w:line="360" w:lineRule="atLeast"/>
        <w:ind w:firstLine="440" w:firstLineChars="200"/>
        <w:rPr>
          <w:szCs w:val="21"/>
          <w:u w:val="single"/>
        </w:rPr>
      </w:pPr>
      <w:r>
        <w:rPr>
          <w:szCs w:val="21"/>
        </w:rPr>
        <w:t>除通用合同条款约定的不可抗力事件之外，视为不可抗力的其他情形：</w:t>
      </w:r>
      <w:r>
        <w:rPr>
          <w:rFonts w:hint="eastAsia"/>
          <w:szCs w:val="21"/>
          <w:u w:val="single"/>
        </w:rPr>
        <w:t>国家规定属于不可抗力的情形。</w:t>
      </w:r>
    </w:p>
    <w:p>
      <w:pPr>
        <w:adjustRightInd w:val="0"/>
        <w:snapToGrid w:val="0"/>
        <w:spacing w:line="460" w:lineRule="exact"/>
        <w:rPr>
          <w:szCs w:val="21"/>
        </w:rPr>
      </w:pPr>
      <w:r>
        <w:rPr>
          <w:szCs w:val="21"/>
        </w:rPr>
        <w:t>17.4 因不可抗力解除合同</w:t>
      </w:r>
    </w:p>
    <w:p>
      <w:pPr>
        <w:adjustRightInd w:val="0"/>
        <w:snapToGrid w:val="0"/>
        <w:spacing w:line="460" w:lineRule="exact"/>
        <w:rPr>
          <w:szCs w:val="21"/>
        </w:rPr>
      </w:pPr>
      <w:r>
        <w:rPr>
          <w:szCs w:val="21"/>
        </w:rPr>
        <w:t>合同解除后，发包人应在商定或确定发包人应支付款项后</w:t>
      </w:r>
      <w:r>
        <w:rPr>
          <w:szCs w:val="21"/>
          <w:u w:val="single"/>
        </w:rPr>
        <w:t xml:space="preserve">  </w:t>
      </w:r>
      <w:r>
        <w:rPr>
          <w:rFonts w:hint="eastAsia"/>
          <w:b/>
          <w:szCs w:val="21"/>
          <w:u w:val="single"/>
        </w:rPr>
        <w:t>28（执行通用条款）</w:t>
      </w:r>
      <w:r>
        <w:rPr>
          <w:b/>
          <w:szCs w:val="21"/>
          <w:u w:val="single"/>
        </w:rPr>
        <w:t xml:space="preserve">  </w:t>
      </w:r>
      <w:r>
        <w:rPr>
          <w:szCs w:val="21"/>
        </w:rPr>
        <w:t>天内完成款项的支付。</w:t>
      </w:r>
    </w:p>
    <w:p>
      <w:pPr>
        <w:adjustRightInd w:val="0"/>
        <w:snapToGrid w:val="0"/>
        <w:spacing w:line="460" w:lineRule="exact"/>
        <w:rPr>
          <w:b/>
          <w:szCs w:val="21"/>
        </w:rPr>
      </w:pPr>
      <w:r>
        <w:rPr>
          <w:b/>
          <w:szCs w:val="21"/>
        </w:rPr>
        <w:t>18. 保险</w:t>
      </w:r>
    </w:p>
    <w:p>
      <w:pPr>
        <w:adjustRightInd w:val="0"/>
        <w:snapToGrid w:val="0"/>
        <w:spacing w:line="460" w:lineRule="exact"/>
        <w:rPr>
          <w:szCs w:val="21"/>
        </w:rPr>
      </w:pPr>
      <w:r>
        <w:rPr>
          <w:szCs w:val="21"/>
        </w:rPr>
        <w:t>18.1 工程保险</w:t>
      </w:r>
    </w:p>
    <w:p>
      <w:pPr>
        <w:adjustRightInd w:val="0"/>
        <w:snapToGrid w:val="0"/>
        <w:spacing w:line="460" w:lineRule="exact"/>
        <w:rPr>
          <w:szCs w:val="21"/>
          <w:u w:val="single"/>
        </w:rPr>
      </w:pPr>
      <w:r>
        <w:rPr>
          <w:szCs w:val="21"/>
        </w:rPr>
        <w:t>关于工程保险的特别约定：</w:t>
      </w:r>
      <w:r>
        <w:rPr>
          <w:rFonts w:hint="eastAsia"/>
          <w:szCs w:val="21"/>
          <w:u w:val="single"/>
        </w:rPr>
        <w:t>包人应按照国家强制性规定和自身需要，以承包人或承包人和发包人共同名义投保有关险种，所需费用由承包人承担。</w:t>
      </w:r>
    </w:p>
    <w:p>
      <w:pPr>
        <w:spacing w:line="360" w:lineRule="atLeast"/>
        <w:outlineLvl w:val="0"/>
        <w:rPr>
          <w:szCs w:val="21"/>
        </w:rPr>
      </w:pPr>
      <w:r>
        <w:rPr>
          <w:rFonts w:hint="eastAsia"/>
          <w:szCs w:val="21"/>
        </w:rPr>
        <w:t>18.3 其他保险</w:t>
      </w:r>
    </w:p>
    <w:p>
      <w:pPr>
        <w:spacing w:line="360" w:lineRule="atLeast"/>
        <w:rPr>
          <w:szCs w:val="21"/>
        </w:rPr>
      </w:pPr>
      <w:r>
        <w:rPr>
          <w:rFonts w:hint="eastAsia"/>
          <w:szCs w:val="21"/>
        </w:rPr>
        <w:t>关于其他保险的约定：</w:t>
      </w:r>
      <w:r>
        <w:rPr>
          <w:rFonts w:hint="eastAsia"/>
          <w:szCs w:val="21"/>
          <w:u w:val="single"/>
        </w:rPr>
        <w:t xml:space="preserve">   无       </w:t>
      </w:r>
      <w:r>
        <w:rPr>
          <w:rFonts w:hint="eastAsia"/>
          <w:szCs w:val="21"/>
        </w:rPr>
        <w:t>。</w:t>
      </w:r>
    </w:p>
    <w:p>
      <w:pPr>
        <w:spacing w:line="360" w:lineRule="atLeast"/>
        <w:rPr>
          <w:szCs w:val="21"/>
        </w:rPr>
      </w:pPr>
      <w:r>
        <w:rPr>
          <w:rFonts w:hint="eastAsia"/>
          <w:szCs w:val="21"/>
        </w:rPr>
        <w:t>承包人是否应为其施工设备等办理财产保险：</w:t>
      </w:r>
      <w:r>
        <w:rPr>
          <w:rFonts w:hint="eastAsia"/>
          <w:szCs w:val="21"/>
          <w:u w:val="single"/>
        </w:rPr>
        <w:t>由承包人确定，并自担风险</w:t>
      </w:r>
      <w:r>
        <w:rPr>
          <w:rFonts w:hint="eastAsia"/>
          <w:szCs w:val="21"/>
        </w:rPr>
        <w:t>。</w:t>
      </w:r>
    </w:p>
    <w:p>
      <w:pPr>
        <w:spacing w:line="360" w:lineRule="atLeast"/>
        <w:rPr>
          <w:szCs w:val="21"/>
        </w:rPr>
      </w:pPr>
      <w:r>
        <w:rPr>
          <w:rFonts w:hint="eastAsia"/>
          <w:szCs w:val="21"/>
        </w:rPr>
        <w:t>18.7 通知义务</w:t>
      </w:r>
    </w:p>
    <w:p>
      <w:pPr>
        <w:spacing w:line="360" w:lineRule="atLeast"/>
        <w:rPr>
          <w:szCs w:val="21"/>
        </w:rPr>
      </w:pPr>
      <w:r>
        <w:rPr>
          <w:rFonts w:hint="eastAsia"/>
          <w:szCs w:val="21"/>
        </w:rPr>
        <w:t>关于变更保险合同时的通知义务的约定：</w:t>
      </w:r>
      <w:r>
        <w:rPr>
          <w:rFonts w:hint="eastAsia"/>
          <w:szCs w:val="21"/>
          <w:u w:val="single"/>
        </w:rPr>
        <w:t>承包人变更除工伤保险之外的保险合同时，应事先征得发包人同意，并通知监理人</w:t>
      </w:r>
      <w:r>
        <w:rPr>
          <w:rFonts w:hint="eastAsia"/>
          <w:szCs w:val="21"/>
        </w:rPr>
        <w:t>。</w:t>
      </w:r>
    </w:p>
    <w:p>
      <w:pPr>
        <w:adjustRightInd w:val="0"/>
        <w:snapToGrid w:val="0"/>
        <w:spacing w:line="460" w:lineRule="exact"/>
        <w:rPr>
          <w:b/>
          <w:szCs w:val="21"/>
        </w:rPr>
      </w:pPr>
      <w:r>
        <w:rPr>
          <w:b/>
          <w:szCs w:val="21"/>
        </w:rPr>
        <w:t>20. 争议解决</w:t>
      </w:r>
    </w:p>
    <w:p>
      <w:pPr>
        <w:adjustRightInd w:val="0"/>
        <w:snapToGrid w:val="0"/>
        <w:spacing w:line="460" w:lineRule="exact"/>
        <w:rPr>
          <w:szCs w:val="21"/>
        </w:rPr>
      </w:pPr>
      <w:r>
        <w:rPr>
          <w:szCs w:val="21"/>
        </w:rPr>
        <w:t>因合同及合同有关事项发生的争议，</w:t>
      </w:r>
      <w:r>
        <w:rPr>
          <w:rFonts w:hint="eastAsia"/>
          <w:szCs w:val="21"/>
        </w:rPr>
        <w:t>双方协商解决，协商不成，</w:t>
      </w:r>
      <w:r>
        <w:rPr>
          <w:szCs w:val="21"/>
        </w:rPr>
        <w:t>按下列第</w:t>
      </w:r>
      <w:r>
        <w:rPr>
          <w:rFonts w:hint="eastAsia"/>
          <w:b/>
          <w:szCs w:val="21"/>
          <w:u w:val="single"/>
        </w:rPr>
        <w:t>(2)</w:t>
      </w:r>
      <w:r>
        <w:rPr>
          <w:szCs w:val="21"/>
        </w:rPr>
        <w:t>种方式</w:t>
      </w:r>
      <w:r>
        <w:rPr>
          <w:rFonts w:hint="eastAsia"/>
          <w:szCs w:val="21"/>
        </w:rPr>
        <w:t>解</w:t>
      </w:r>
      <w:r>
        <w:rPr>
          <w:szCs w:val="21"/>
        </w:rPr>
        <w:t>决：</w:t>
      </w:r>
    </w:p>
    <w:p>
      <w:pPr>
        <w:adjustRightInd w:val="0"/>
        <w:snapToGrid w:val="0"/>
        <w:spacing w:line="460" w:lineRule="exact"/>
        <w:rPr>
          <w:szCs w:val="21"/>
        </w:rPr>
      </w:pPr>
      <w:r>
        <w:rPr>
          <w:szCs w:val="21"/>
        </w:rPr>
        <w:t>（1）向</w:t>
      </w:r>
      <w:r>
        <w:rPr>
          <w:szCs w:val="21"/>
          <w:u w:val="single"/>
        </w:rPr>
        <w:t xml:space="preserve"> </w:t>
      </w:r>
      <w:r>
        <w:rPr>
          <w:rFonts w:hint="eastAsia"/>
          <w:b/>
          <w:szCs w:val="21"/>
          <w:u w:val="single"/>
        </w:rPr>
        <w:t>/</w:t>
      </w:r>
      <w:r>
        <w:rPr>
          <w:b/>
          <w:szCs w:val="21"/>
          <w:u w:val="single"/>
        </w:rPr>
        <w:t xml:space="preserve"> </w:t>
      </w:r>
      <w:r>
        <w:rPr>
          <w:szCs w:val="21"/>
        </w:rPr>
        <w:t>仲裁委员会申请仲裁；</w:t>
      </w:r>
    </w:p>
    <w:p>
      <w:pPr>
        <w:adjustRightInd w:val="0"/>
        <w:snapToGrid w:val="0"/>
        <w:spacing w:line="460" w:lineRule="exact"/>
        <w:rPr>
          <w:bCs/>
          <w:szCs w:val="21"/>
        </w:rPr>
      </w:pPr>
      <w:r>
        <w:rPr>
          <w:szCs w:val="21"/>
        </w:rPr>
        <w:t>（2）向</w:t>
      </w:r>
      <w:r>
        <w:rPr>
          <w:rFonts w:hint="eastAsia"/>
          <w:b/>
          <w:szCs w:val="21"/>
          <w:u w:val="single"/>
        </w:rPr>
        <w:t>淮南市中级</w:t>
      </w:r>
      <w:r>
        <w:rPr>
          <w:szCs w:val="21"/>
        </w:rPr>
        <w:t>人民法院起诉。</w:t>
      </w:r>
    </w:p>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Pr>
        <w:adjustRightInd w:val="0"/>
        <w:snapToGrid w:val="0"/>
        <w:spacing w:line="460" w:lineRule="exact"/>
        <w:rPr>
          <w:bCs/>
          <w:szCs w:val="21"/>
        </w:rPr>
      </w:pPr>
      <w:r>
        <w:rPr>
          <w:rFonts w:hint="eastAsia"/>
          <w:b/>
          <w:szCs w:val="21"/>
        </w:rPr>
        <w:t>21、补充条款</w:t>
      </w:r>
      <w:r>
        <w:rPr>
          <w:rFonts w:hint="eastAsia"/>
          <w:bCs/>
          <w:szCs w:val="21"/>
        </w:rPr>
        <w:t>：</w:t>
      </w:r>
    </w:p>
    <w:p>
      <w:pPr>
        <w:spacing w:line="360" w:lineRule="auto"/>
        <w:ind w:firstLine="440" w:firstLineChars="200"/>
        <w:rPr>
          <w:szCs w:val="21"/>
        </w:rPr>
      </w:pPr>
      <w:r>
        <w:rPr>
          <w:rFonts w:hint="eastAsia"/>
          <w:szCs w:val="21"/>
        </w:rPr>
        <w:t>本补充条款是专用条款的一部分，其解释顺序优先于专用条款内的其他条款。</w:t>
      </w:r>
    </w:p>
    <w:p>
      <w:pPr>
        <w:spacing w:line="360" w:lineRule="auto"/>
        <w:ind w:firstLine="440" w:firstLineChars="200"/>
        <w:rPr>
          <w:szCs w:val="21"/>
        </w:rPr>
      </w:pPr>
      <w:r>
        <w:rPr>
          <w:rFonts w:hint="eastAsia"/>
          <w:szCs w:val="21"/>
        </w:rPr>
        <w:t>21.1承包人不得挂靠，不得转包或非法分包工程。一经发现，发包人有权取消其中标资格或解除已签订的建设工程施工合同，由此造成的一切损失承包人自负，同时投标保证金或履约保证金不再返还，未付工程款不再支付。</w:t>
      </w:r>
    </w:p>
    <w:p>
      <w:pPr>
        <w:spacing w:line="360" w:lineRule="auto"/>
        <w:ind w:firstLine="440" w:firstLineChars="200"/>
        <w:rPr>
          <w:szCs w:val="21"/>
        </w:rPr>
      </w:pPr>
      <w:r>
        <w:rPr>
          <w:rFonts w:hint="eastAsia"/>
          <w:szCs w:val="21"/>
        </w:rPr>
        <w:t>21.2 承包人应严格按照国家有关法律、法规和谈判文件、建设工程施工合同、设计图纸及施工标准、规范、强制性条文进行施工。因施工原因造成工程质量问题的，承包人必须负责无偿返工。造成重大质量问题，承包人除无偿返工、承担给发包人造成的损失及建设主管部门处罚外，承包人将向发包人承担10000～20000元/次的违约金，同时发包人有权要求撤换建造师，并有权解除施工合同，未付工程款不再支付，造成的损失由承包人自行承担。</w:t>
      </w:r>
    </w:p>
    <w:p>
      <w:pPr>
        <w:spacing w:line="360" w:lineRule="auto"/>
        <w:ind w:firstLine="440" w:firstLineChars="200"/>
        <w:rPr>
          <w:szCs w:val="21"/>
        </w:rPr>
      </w:pPr>
      <w:r>
        <w:rPr>
          <w:rFonts w:hint="eastAsia"/>
          <w:szCs w:val="21"/>
        </w:rPr>
        <w:t>21.3 承包人须遵守工程所在地政府及有关部门对文明施工、环境卫生、市容等有关方面的管理规定，按淮南市安全文明施工有关规定组织施工，安全防护、临时设施、施工环境卫生等必须符合要求，否则安全文明施工措施费将不予支付。在施工场地内，如发生人员伤亡等事故或导致行政处罚，责任均由承包人承担。因此发生的费用和损失（包括给发包人带来的损失）全部由承包人承担。</w:t>
      </w:r>
    </w:p>
    <w:p>
      <w:pPr>
        <w:spacing w:line="360" w:lineRule="auto"/>
        <w:ind w:firstLine="440" w:firstLineChars="200"/>
        <w:rPr>
          <w:szCs w:val="21"/>
        </w:rPr>
      </w:pPr>
      <w:r>
        <w:rPr>
          <w:rFonts w:hint="eastAsia"/>
          <w:szCs w:val="21"/>
        </w:rPr>
        <w:t>21.4 承包人使用农民工及其它劳务用工，必须严格执行国家及地方政府的有关规定，依法与其签定劳动合同，并按规定足额支付劳务工资，否则，造成后果自负，同时发包人可直接使用承包人工程款支付劳务工资，并有权单方解除本合同。劳动合同及劳务工资支付明细表及支付情况需报发包人备案。</w:t>
      </w:r>
    </w:p>
    <w:p>
      <w:pPr>
        <w:spacing w:line="360" w:lineRule="auto"/>
        <w:ind w:firstLine="440" w:firstLineChars="200"/>
        <w:rPr>
          <w:szCs w:val="21"/>
        </w:rPr>
      </w:pPr>
      <w:r>
        <w:rPr>
          <w:rFonts w:hint="eastAsia"/>
          <w:szCs w:val="21"/>
        </w:rPr>
        <w:t>21.5承包人出现下列情况之一的，发包人有权单方面解除施工合同，或切割其承包的工程内容，解除合同或切割工程造成的损失由承包人承担。</w:t>
      </w:r>
    </w:p>
    <w:p>
      <w:pPr>
        <w:spacing w:line="360" w:lineRule="auto"/>
        <w:ind w:firstLine="440" w:firstLineChars="200"/>
        <w:rPr>
          <w:szCs w:val="21"/>
        </w:rPr>
      </w:pPr>
      <w:r>
        <w:rPr>
          <w:rFonts w:hint="eastAsia"/>
          <w:szCs w:val="21"/>
        </w:rPr>
        <w:t>(1)承包人将承包的工程进行转包或非法分包；</w:t>
      </w:r>
    </w:p>
    <w:p>
      <w:pPr>
        <w:spacing w:line="360" w:lineRule="auto"/>
        <w:ind w:firstLine="440" w:firstLineChars="200"/>
        <w:rPr>
          <w:szCs w:val="21"/>
        </w:rPr>
      </w:pPr>
      <w:r>
        <w:rPr>
          <w:rFonts w:hint="eastAsia"/>
          <w:szCs w:val="21"/>
        </w:rPr>
        <w:t>(2)未经批准擅自更换建造师或技术负责人；</w:t>
      </w:r>
    </w:p>
    <w:p>
      <w:pPr>
        <w:spacing w:line="360" w:lineRule="auto"/>
        <w:ind w:firstLine="440" w:firstLineChars="200"/>
        <w:rPr>
          <w:szCs w:val="21"/>
        </w:rPr>
      </w:pPr>
      <w:r>
        <w:rPr>
          <w:rFonts w:hint="eastAsia"/>
          <w:szCs w:val="21"/>
        </w:rPr>
        <w:t>(3)建造师或技术负责人连续7日未按合同要求时间有效到位；</w:t>
      </w:r>
    </w:p>
    <w:p>
      <w:pPr>
        <w:spacing w:line="360" w:lineRule="auto"/>
        <w:ind w:firstLine="440" w:firstLineChars="200"/>
        <w:rPr>
          <w:szCs w:val="21"/>
        </w:rPr>
      </w:pPr>
      <w:r>
        <w:rPr>
          <w:rFonts w:hint="eastAsia"/>
          <w:szCs w:val="21"/>
        </w:rPr>
        <w:t>(4)工程具备开工条件后，因承包人原因造成开工时间超过发包人要求开工时间一周以上的；</w:t>
      </w:r>
    </w:p>
    <w:p>
      <w:pPr>
        <w:spacing w:line="360" w:lineRule="auto"/>
        <w:ind w:firstLine="440" w:firstLineChars="200"/>
        <w:rPr>
          <w:szCs w:val="21"/>
        </w:rPr>
      </w:pPr>
      <w:r>
        <w:rPr>
          <w:rFonts w:hint="eastAsia"/>
          <w:szCs w:val="21"/>
        </w:rPr>
        <w:t>(5)项目管理人员不到位、现场管理不力，造成工地施工管理混乱，文明施工达不到建设工程施工合同及规范要求，且不按要求整改的；</w:t>
      </w:r>
    </w:p>
    <w:p>
      <w:pPr>
        <w:spacing w:line="360" w:lineRule="auto"/>
        <w:ind w:firstLine="440" w:firstLineChars="200"/>
        <w:rPr>
          <w:szCs w:val="21"/>
        </w:rPr>
      </w:pPr>
      <w:r>
        <w:rPr>
          <w:rFonts w:hint="eastAsia"/>
          <w:szCs w:val="21"/>
        </w:rPr>
        <w:t>(6)工期严重滞后，无法按期完成合同工期的；</w:t>
      </w:r>
    </w:p>
    <w:p>
      <w:pPr>
        <w:spacing w:line="360" w:lineRule="auto"/>
        <w:ind w:firstLine="440" w:firstLineChars="200"/>
        <w:rPr>
          <w:szCs w:val="21"/>
        </w:rPr>
      </w:pPr>
      <w:r>
        <w:rPr>
          <w:rFonts w:hint="eastAsia"/>
          <w:szCs w:val="21"/>
        </w:rPr>
        <w:t>(7)工程施工中存在重大安全、质量隐患且不按要求及时整改到位的；</w:t>
      </w:r>
    </w:p>
    <w:p>
      <w:pPr>
        <w:spacing w:line="360" w:lineRule="auto"/>
        <w:ind w:firstLine="440" w:firstLineChars="200"/>
        <w:rPr>
          <w:szCs w:val="21"/>
        </w:rPr>
      </w:pPr>
      <w:r>
        <w:rPr>
          <w:rFonts w:hint="eastAsia"/>
          <w:szCs w:val="21"/>
        </w:rPr>
        <w:t>21.6 发包人及其上级主管部门关于工程建设质量、工期、安全文明施工、质量安全文明检查通报等管理办法及规定是本合同的附件，与本合同有同等效力。同时，承包人关于本项目工程在发包人或上级主管部门检查中通报处理的。则承包人将向发包人承担0.5～1万元的违约金。</w:t>
      </w:r>
    </w:p>
    <w:p>
      <w:pPr>
        <w:spacing w:line="360" w:lineRule="auto"/>
        <w:ind w:firstLine="440" w:firstLineChars="200"/>
        <w:rPr>
          <w:szCs w:val="21"/>
        </w:rPr>
      </w:pPr>
      <w:r>
        <w:rPr>
          <w:rFonts w:hint="eastAsia"/>
          <w:szCs w:val="21"/>
        </w:rPr>
        <w:t xml:space="preserve">21.7 在本合同履行中，如发包人依合同之约定行使合同的单方解除权，承包人除承担合同约定的违约责任以及因此给发包人造成的各项损失外，未付工程款不再支付，履约保证金不予返还。承包人应在接发包人解除通知后7日内撤出施工场地，并妥善处理好交接事宜。 </w:t>
      </w:r>
    </w:p>
    <w:p>
      <w:pPr>
        <w:spacing w:line="360" w:lineRule="auto"/>
        <w:ind w:firstLine="440" w:firstLineChars="200"/>
        <w:rPr>
          <w:szCs w:val="21"/>
        </w:rPr>
      </w:pPr>
      <w:r>
        <w:rPr>
          <w:rFonts w:hint="eastAsia"/>
          <w:szCs w:val="21"/>
        </w:rPr>
        <w:t>21.8 需要补充的其他内容</w:t>
      </w:r>
    </w:p>
    <w:p>
      <w:pPr>
        <w:spacing w:line="360" w:lineRule="auto"/>
        <w:ind w:firstLine="440" w:firstLineChars="200"/>
        <w:rPr>
          <w:szCs w:val="21"/>
        </w:rPr>
      </w:pPr>
      <w:r>
        <w:rPr>
          <w:rFonts w:hint="eastAsia"/>
          <w:szCs w:val="21"/>
        </w:rPr>
        <w:t>（1）本项目产生的所有建筑和生活垃圾必须外运出校园进行定点处理，垃圾处理必须符合淮南市相关规定。</w:t>
      </w:r>
    </w:p>
    <w:p>
      <w:pPr>
        <w:spacing w:line="360" w:lineRule="auto"/>
        <w:ind w:firstLine="440" w:firstLineChars="200"/>
        <w:rPr>
          <w:szCs w:val="21"/>
        </w:rPr>
      </w:pPr>
      <w:r>
        <w:rPr>
          <w:rFonts w:hint="eastAsia"/>
          <w:szCs w:val="21"/>
        </w:rPr>
        <w:t>（2）本项目所使用的水电费用由承包人按装表计量用水用电费用支付，在工程竣工结算时扣除；无法装表计量的按工程总造价的5‰支付。</w:t>
      </w:r>
    </w:p>
    <w:p>
      <w:pPr>
        <w:pStyle w:val="2"/>
        <w:spacing w:line="360" w:lineRule="exact"/>
        <w:rPr>
          <w:szCs w:val="21"/>
          <w:highlight w:val="cyan"/>
        </w:rPr>
      </w:pPr>
    </w:p>
    <w:p>
      <w:pPr>
        <w:adjustRightInd w:val="0"/>
        <w:snapToGrid w:val="0"/>
        <w:spacing w:line="460" w:lineRule="exact"/>
        <w:rPr>
          <w:bCs/>
          <w:szCs w:val="21"/>
        </w:rPr>
      </w:pPr>
      <w:r>
        <w:rPr>
          <w:rFonts w:hint="eastAsia"/>
          <w:bCs/>
          <w:szCs w:val="21"/>
        </w:rPr>
        <w:t>附件</w:t>
      </w:r>
    </w:p>
    <w:p>
      <w:pPr>
        <w:spacing w:line="360" w:lineRule="atLeast"/>
        <w:rPr>
          <w:szCs w:val="21"/>
        </w:rPr>
      </w:pPr>
      <w:r>
        <w:rPr>
          <w:rFonts w:hint="eastAsia"/>
          <w:szCs w:val="21"/>
        </w:rPr>
        <w:t>附件1：工程质量保修书</w:t>
      </w:r>
    </w:p>
    <w:p>
      <w:pPr>
        <w:spacing w:line="360" w:lineRule="atLeast"/>
        <w:rPr>
          <w:szCs w:val="21"/>
        </w:rPr>
      </w:pPr>
      <w:r>
        <w:rPr>
          <w:rFonts w:hint="eastAsia"/>
          <w:szCs w:val="21"/>
        </w:rPr>
        <w:t>附件2：承包人主要施工管理人员表</w:t>
      </w:r>
    </w:p>
    <w:p>
      <w:pPr>
        <w:spacing w:line="360" w:lineRule="atLeast"/>
        <w:rPr>
          <w:szCs w:val="21"/>
        </w:rPr>
      </w:pPr>
      <w:r>
        <w:rPr>
          <w:szCs w:val="21"/>
        </w:rPr>
        <w:br w:type="page"/>
      </w:r>
    </w:p>
    <w:p>
      <w:pPr>
        <w:spacing w:line="360" w:lineRule="atLeast"/>
        <w:rPr>
          <w:szCs w:val="21"/>
        </w:rPr>
      </w:pPr>
      <w:r>
        <w:rPr>
          <w:rFonts w:hint="eastAsia"/>
          <w:szCs w:val="21"/>
        </w:rPr>
        <w:t>附</w:t>
      </w:r>
      <w:bookmarkStart w:id="812" w:name="_Toc296346727"/>
      <w:bookmarkStart w:id="813" w:name="_Toc296891266"/>
      <w:bookmarkStart w:id="814" w:name="_Toc296347225"/>
      <w:bookmarkStart w:id="815" w:name="_Toc267261693"/>
      <w:bookmarkStart w:id="816" w:name="_Toc296503226"/>
      <w:bookmarkStart w:id="817" w:name="_Toc296944565"/>
      <w:bookmarkStart w:id="818" w:name="_Toc296891054"/>
      <w:r>
        <w:rPr>
          <w:rFonts w:hint="eastAsia"/>
          <w:szCs w:val="21"/>
        </w:rPr>
        <w:t>件1：</w:t>
      </w:r>
      <w:bookmarkEnd w:id="812"/>
      <w:bookmarkEnd w:id="813"/>
      <w:bookmarkEnd w:id="814"/>
      <w:bookmarkEnd w:id="815"/>
      <w:bookmarkEnd w:id="816"/>
      <w:bookmarkEnd w:id="817"/>
      <w:bookmarkEnd w:id="818"/>
      <w:r>
        <w:rPr>
          <w:rFonts w:hint="eastAsia"/>
          <w:szCs w:val="21"/>
        </w:rPr>
        <w:t xml:space="preserve">    </w:t>
      </w:r>
    </w:p>
    <w:p>
      <w:pPr>
        <w:spacing w:line="360" w:lineRule="atLeast"/>
        <w:jc w:val="center"/>
        <w:rPr>
          <w:szCs w:val="21"/>
        </w:rPr>
      </w:pPr>
      <w:r>
        <w:rPr>
          <w:rFonts w:hint="eastAsia"/>
          <w:szCs w:val="21"/>
        </w:rPr>
        <w:t>工程质量保修书</w:t>
      </w:r>
    </w:p>
    <w:p>
      <w:pPr>
        <w:spacing w:line="360" w:lineRule="atLeast"/>
        <w:rPr>
          <w:szCs w:val="21"/>
        </w:rPr>
      </w:pPr>
      <w:r>
        <w:rPr>
          <w:rFonts w:hint="eastAsia"/>
          <w:szCs w:val="21"/>
        </w:rPr>
        <w:t xml:space="preserve">发包人（全称）：                                 </w:t>
      </w:r>
    </w:p>
    <w:p>
      <w:pPr>
        <w:spacing w:line="360" w:lineRule="atLeast"/>
        <w:rPr>
          <w:szCs w:val="21"/>
        </w:rPr>
      </w:pPr>
      <w:r>
        <w:rPr>
          <w:rFonts w:hint="eastAsia"/>
          <w:szCs w:val="21"/>
        </w:rPr>
        <w:t xml:space="preserve">承包人（全称）：                                 </w:t>
      </w:r>
    </w:p>
    <w:p>
      <w:pPr>
        <w:spacing w:line="360" w:lineRule="atLeast"/>
        <w:rPr>
          <w:szCs w:val="21"/>
        </w:rPr>
      </w:pPr>
    </w:p>
    <w:p>
      <w:pPr>
        <w:spacing w:line="360" w:lineRule="atLeast"/>
        <w:rPr>
          <w:szCs w:val="21"/>
        </w:rPr>
      </w:pPr>
      <w:r>
        <w:rPr>
          <w:rFonts w:hint="eastAsia"/>
          <w:szCs w:val="21"/>
        </w:rPr>
        <w:t>　　发包人和承包人根据《中华人民共和国建筑法》和《建设工程质量管理条例》，经协商一致就</w:t>
      </w:r>
      <w:r>
        <w:rPr>
          <w:rFonts w:hint="eastAsia"/>
          <w:kern w:val="10"/>
          <w:szCs w:val="21"/>
          <w:u w:val="single"/>
        </w:rPr>
        <w:t>淮南师范学院学生公寓1-11单元室内外消火栓给水系统维修改造工程</w:t>
      </w:r>
      <w:r>
        <w:rPr>
          <w:rFonts w:hint="eastAsia"/>
          <w:szCs w:val="21"/>
        </w:rPr>
        <w:t>签订工程质量保修书。</w:t>
      </w:r>
    </w:p>
    <w:p>
      <w:pPr>
        <w:spacing w:line="360" w:lineRule="atLeast"/>
        <w:rPr>
          <w:szCs w:val="21"/>
        </w:rPr>
      </w:pPr>
      <w:r>
        <w:rPr>
          <w:rFonts w:hint="eastAsia"/>
          <w:szCs w:val="21"/>
        </w:rPr>
        <w:t>　　一、工程质量保修范围和内容</w:t>
      </w:r>
    </w:p>
    <w:p>
      <w:pPr>
        <w:spacing w:line="360" w:lineRule="atLeast"/>
        <w:rPr>
          <w:szCs w:val="21"/>
        </w:rPr>
      </w:pPr>
      <w:r>
        <w:rPr>
          <w:rFonts w:hint="eastAsia"/>
          <w:szCs w:val="21"/>
        </w:rPr>
        <w:t>　　承包人在质量保修期内，按照有关法律规定和合同约定，承担工程质量保修责任。</w:t>
      </w:r>
    </w:p>
    <w:p>
      <w:pPr>
        <w:spacing w:line="360" w:lineRule="atLeast"/>
        <w:rPr>
          <w:szCs w:val="21"/>
        </w:rPr>
      </w:pPr>
      <w:r>
        <w:rPr>
          <w:rFonts w:hint="eastAsia"/>
          <w:szCs w:val="21"/>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tLeast"/>
        <w:rPr>
          <w:szCs w:val="21"/>
          <w:u w:val="single"/>
        </w:rPr>
      </w:pPr>
      <w:r>
        <w:rPr>
          <w:rFonts w:hint="eastAsia"/>
          <w:szCs w:val="21"/>
          <w:u w:val="single"/>
        </w:rPr>
        <w:t xml:space="preserve">  </w:t>
      </w:r>
      <w:r>
        <w:rPr>
          <w:rFonts w:hint="eastAsia"/>
          <w:u w:val="single"/>
        </w:rPr>
        <w:t>本次招标范围内的承包人施工的全部工程内容；其他执行建设部现行有关质量保修文件、规定</w:t>
      </w:r>
      <w:r>
        <w:rPr>
          <w:rFonts w:hint="eastAsia"/>
          <w:szCs w:val="21"/>
          <w:u w:val="single"/>
        </w:rPr>
        <w:t xml:space="preserve">   。</w:t>
      </w:r>
    </w:p>
    <w:p>
      <w:pPr>
        <w:spacing w:line="360" w:lineRule="atLeast"/>
        <w:rPr>
          <w:szCs w:val="21"/>
        </w:rPr>
      </w:pPr>
      <w:r>
        <w:rPr>
          <w:rFonts w:hint="eastAsia"/>
          <w:szCs w:val="21"/>
        </w:rPr>
        <w:t>　　二、质量保修期</w:t>
      </w:r>
    </w:p>
    <w:p>
      <w:pPr>
        <w:spacing w:line="360" w:lineRule="atLeast"/>
        <w:ind w:firstLine="440" w:firstLineChars="200"/>
        <w:rPr>
          <w:szCs w:val="21"/>
        </w:rPr>
      </w:pPr>
      <w:r>
        <w:rPr>
          <w:rFonts w:hint="eastAsia"/>
          <w:szCs w:val="21"/>
        </w:rPr>
        <w:t>根据《建设工程质量管理条例》及有关规定，工程的质量保修期如下：</w:t>
      </w:r>
    </w:p>
    <w:p>
      <w:pPr>
        <w:spacing w:line="360" w:lineRule="atLeast"/>
        <w:ind w:firstLine="440" w:firstLineChars="200"/>
        <w:rPr>
          <w:szCs w:val="21"/>
        </w:rPr>
      </w:pPr>
      <w:r>
        <w:rPr>
          <w:rFonts w:hint="eastAsia"/>
          <w:szCs w:val="21"/>
        </w:rPr>
        <w:t>1．地基基础工程和主体结构工程为设计文件规定的工程合理使用年限；</w:t>
      </w:r>
    </w:p>
    <w:p>
      <w:pPr>
        <w:spacing w:line="360" w:lineRule="atLeast"/>
        <w:ind w:firstLine="440" w:firstLineChars="200"/>
        <w:rPr>
          <w:szCs w:val="21"/>
        </w:rPr>
      </w:pPr>
      <w:r>
        <w:rPr>
          <w:rFonts w:hint="eastAsia"/>
          <w:szCs w:val="21"/>
        </w:rPr>
        <w:t xml:space="preserve">2．屋面防水工程、有防水要求的卫生间、房间和外墙面的防渗为 </w:t>
      </w:r>
      <w:r>
        <w:rPr>
          <w:rFonts w:hint="eastAsia"/>
          <w:szCs w:val="21"/>
          <w:u w:val="single"/>
        </w:rPr>
        <w:t xml:space="preserve">   5    </w:t>
      </w:r>
      <w:r>
        <w:rPr>
          <w:rFonts w:hint="eastAsia"/>
          <w:szCs w:val="21"/>
        </w:rPr>
        <w:t>年；</w:t>
      </w:r>
    </w:p>
    <w:p>
      <w:pPr>
        <w:spacing w:line="360" w:lineRule="atLeast"/>
        <w:ind w:firstLine="440" w:firstLineChars="200"/>
        <w:rPr>
          <w:szCs w:val="21"/>
        </w:rPr>
      </w:pPr>
      <w:r>
        <w:rPr>
          <w:rFonts w:hint="eastAsia"/>
          <w:szCs w:val="21"/>
        </w:rPr>
        <w:t xml:space="preserve">3．装修工程为 </w:t>
      </w:r>
      <w:r>
        <w:rPr>
          <w:rFonts w:hint="eastAsia"/>
          <w:szCs w:val="21"/>
          <w:u w:val="single"/>
        </w:rPr>
        <w:t xml:space="preserve">    2   </w:t>
      </w:r>
      <w:r>
        <w:rPr>
          <w:rFonts w:hint="eastAsia"/>
          <w:szCs w:val="21"/>
        </w:rPr>
        <w:t xml:space="preserve"> 年；</w:t>
      </w:r>
    </w:p>
    <w:p>
      <w:pPr>
        <w:spacing w:line="360" w:lineRule="atLeast"/>
        <w:ind w:firstLine="440" w:firstLineChars="200"/>
        <w:rPr>
          <w:szCs w:val="21"/>
        </w:rPr>
      </w:pPr>
      <w:r>
        <w:rPr>
          <w:rFonts w:hint="eastAsia"/>
          <w:szCs w:val="21"/>
        </w:rPr>
        <w:t>4．电气管线、给排水管道、设备安装工程为</w:t>
      </w:r>
      <w:r>
        <w:rPr>
          <w:rFonts w:hint="eastAsia"/>
          <w:szCs w:val="21"/>
          <w:u w:val="single"/>
        </w:rPr>
        <w:t xml:space="preserve">    2    </w:t>
      </w:r>
      <w:r>
        <w:rPr>
          <w:rFonts w:hint="eastAsia"/>
          <w:szCs w:val="21"/>
        </w:rPr>
        <w:t xml:space="preserve"> 年；</w:t>
      </w:r>
    </w:p>
    <w:p>
      <w:pPr>
        <w:spacing w:line="360" w:lineRule="atLeast"/>
        <w:ind w:firstLine="440" w:firstLineChars="200"/>
        <w:rPr>
          <w:szCs w:val="21"/>
        </w:rPr>
      </w:pPr>
      <w:r>
        <w:rPr>
          <w:rFonts w:hint="eastAsia"/>
          <w:szCs w:val="21"/>
        </w:rPr>
        <w:t xml:space="preserve">5．供热与供冷系统为 </w:t>
      </w:r>
      <w:r>
        <w:rPr>
          <w:rFonts w:hint="eastAsia"/>
          <w:szCs w:val="21"/>
          <w:u w:val="single"/>
        </w:rPr>
        <w:t xml:space="preserve">   2    </w:t>
      </w:r>
      <w:r>
        <w:rPr>
          <w:rFonts w:hint="eastAsia"/>
          <w:szCs w:val="21"/>
        </w:rPr>
        <w:t xml:space="preserve"> 个采暖期、供冷期；</w:t>
      </w:r>
    </w:p>
    <w:p>
      <w:pPr>
        <w:spacing w:line="360" w:lineRule="atLeast"/>
        <w:ind w:firstLine="440" w:firstLineChars="200"/>
        <w:rPr>
          <w:szCs w:val="21"/>
        </w:rPr>
      </w:pPr>
      <w:r>
        <w:rPr>
          <w:rFonts w:hint="eastAsia"/>
          <w:szCs w:val="21"/>
        </w:rPr>
        <w:t xml:space="preserve">6．住宅小区内的给排水设施、道路等配套工程为  </w:t>
      </w:r>
      <w:r>
        <w:rPr>
          <w:rFonts w:hint="eastAsia"/>
          <w:szCs w:val="21"/>
          <w:u w:val="single"/>
        </w:rPr>
        <w:t xml:space="preserve">    2   </w:t>
      </w:r>
      <w:r>
        <w:rPr>
          <w:rFonts w:hint="eastAsia"/>
          <w:szCs w:val="21"/>
        </w:rPr>
        <w:t>年；</w:t>
      </w:r>
    </w:p>
    <w:p>
      <w:pPr>
        <w:spacing w:line="360" w:lineRule="atLeast"/>
        <w:ind w:firstLine="440" w:firstLineChars="200"/>
        <w:rPr>
          <w:szCs w:val="21"/>
        </w:rPr>
      </w:pPr>
      <w:r>
        <w:rPr>
          <w:rFonts w:hint="eastAsia"/>
          <w:szCs w:val="21"/>
        </w:rPr>
        <w:t>7．其他项目保修期限约定如下：</w:t>
      </w:r>
      <w:r>
        <w:rPr>
          <w:rFonts w:hint="eastAsia"/>
          <w:szCs w:val="21"/>
          <w:u w:val="single"/>
        </w:rPr>
        <w:t xml:space="preserve">  </w:t>
      </w:r>
      <w:r>
        <w:rPr>
          <w:rFonts w:hint="eastAsia"/>
          <w:u w:val="single"/>
        </w:rPr>
        <w:t>按国家及地方规定执行但不低于2年</w:t>
      </w:r>
      <w:r>
        <w:rPr>
          <w:rFonts w:hint="eastAsia"/>
          <w:szCs w:val="21"/>
          <w:u w:val="single"/>
        </w:rPr>
        <w:t xml:space="preserve">   </w:t>
      </w:r>
      <w:r>
        <w:rPr>
          <w:rFonts w:hint="eastAsia"/>
          <w:szCs w:val="21"/>
        </w:rPr>
        <w:t>。</w:t>
      </w:r>
    </w:p>
    <w:p>
      <w:pPr>
        <w:spacing w:line="360" w:lineRule="atLeast"/>
        <w:ind w:firstLine="440" w:firstLineChars="200"/>
        <w:rPr>
          <w:szCs w:val="21"/>
        </w:rPr>
      </w:pPr>
      <w:r>
        <w:rPr>
          <w:rFonts w:hint="eastAsia"/>
          <w:szCs w:val="21"/>
        </w:rPr>
        <w:t>质量保修期自工程竣工验收合格之日起计算。</w:t>
      </w:r>
    </w:p>
    <w:p>
      <w:pPr>
        <w:spacing w:line="360" w:lineRule="atLeast"/>
        <w:ind w:firstLine="440" w:firstLineChars="200"/>
        <w:rPr>
          <w:szCs w:val="21"/>
        </w:rPr>
      </w:pPr>
      <w:r>
        <w:rPr>
          <w:rFonts w:hint="eastAsia"/>
          <w:szCs w:val="21"/>
        </w:rPr>
        <w:t>三、缺陷责任期</w:t>
      </w:r>
    </w:p>
    <w:p>
      <w:pPr>
        <w:spacing w:line="360" w:lineRule="atLeast"/>
        <w:ind w:firstLine="440" w:firstLineChars="200"/>
        <w:rPr>
          <w:szCs w:val="21"/>
        </w:rPr>
      </w:pPr>
      <w:r>
        <w:rPr>
          <w:rFonts w:hint="eastAsia"/>
          <w:szCs w:val="21"/>
        </w:rPr>
        <w:t xml:space="preserve">工程缺陷责任期为 </w:t>
      </w:r>
      <w:r>
        <w:rPr>
          <w:rFonts w:hint="eastAsia"/>
          <w:szCs w:val="21"/>
          <w:u w:val="single"/>
        </w:rPr>
        <w:t xml:space="preserve">    24   </w:t>
      </w:r>
      <w:r>
        <w:rPr>
          <w:rFonts w:hint="eastAsia"/>
          <w:szCs w:val="21"/>
        </w:rPr>
        <w:t xml:space="preserve"> 个月，缺陷责任期自工程通过竣工验收之日起计算。单位工程先于全部工程进行验收，单位工程缺陷责任期自单位工程验收合格之日起算。</w:t>
      </w:r>
    </w:p>
    <w:p>
      <w:pPr>
        <w:spacing w:line="360" w:lineRule="atLeast"/>
        <w:ind w:firstLine="440" w:firstLineChars="200"/>
        <w:rPr>
          <w:szCs w:val="21"/>
        </w:rPr>
      </w:pPr>
      <w:r>
        <w:rPr>
          <w:rFonts w:hint="eastAsia"/>
          <w:szCs w:val="21"/>
        </w:rPr>
        <w:t>缺陷责任期终止后，发包人应退还剩余的质量保证金（无息）。</w:t>
      </w:r>
    </w:p>
    <w:p>
      <w:pPr>
        <w:spacing w:line="360" w:lineRule="atLeast"/>
        <w:rPr>
          <w:szCs w:val="21"/>
        </w:rPr>
      </w:pPr>
      <w:r>
        <w:rPr>
          <w:rFonts w:hint="eastAsia"/>
          <w:szCs w:val="21"/>
        </w:rPr>
        <w:t xml:space="preserve">    四、质量保修责任</w:t>
      </w:r>
    </w:p>
    <w:p>
      <w:pPr>
        <w:spacing w:line="360" w:lineRule="atLeast"/>
        <w:ind w:firstLine="440" w:firstLineChars="200"/>
        <w:rPr>
          <w:szCs w:val="21"/>
        </w:rPr>
      </w:pPr>
      <w:r>
        <w:rPr>
          <w:rFonts w:hint="eastAsia"/>
          <w:szCs w:val="21"/>
        </w:rPr>
        <w:t>1．属于保修范围、内容的项目，承包人应当在接到保修通知之日起</w:t>
      </w:r>
      <w:r>
        <w:rPr>
          <w:rFonts w:hint="eastAsia"/>
          <w:szCs w:val="21"/>
          <w:u w:val="single"/>
        </w:rPr>
        <w:t xml:space="preserve"> 3天 </w:t>
      </w:r>
      <w:r>
        <w:rPr>
          <w:rFonts w:hint="eastAsia"/>
          <w:szCs w:val="21"/>
        </w:rPr>
        <w:t>内派人保修。承包人不在约定期限内派人保修的，发包人可以委托他人修理。</w:t>
      </w:r>
    </w:p>
    <w:p>
      <w:pPr>
        <w:spacing w:line="360" w:lineRule="atLeast"/>
        <w:ind w:firstLine="440" w:firstLineChars="200"/>
        <w:rPr>
          <w:szCs w:val="21"/>
        </w:rPr>
      </w:pPr>
      <w:r>
        <w:rPr>
          <w:rFonts w:hint="eastAsia"/>
          <w:szCs w:val="21"/>
        </w:rPr>
        <w:t>2．发生紧急事故需抢修的，承包人在接到事故通知后，应当立即到达事故现场抢修。</w:t>
      </w:r>
    </w:p>
    <w:p>
      <w:pPr>
        <w:spacing w:line="360" w:lineRule="atLeast"/>
        <w:ind w:firstLine="440" w:firstLineChars="200"/>
        <w:rPr>
          <w:szCs w:val="21"/>
        </w:rPr>
      </w:pPr>
      <w:r>
        <w:rPr>
          <w:rFonts w:hint="eastAsia"/>
          <w:szCs w:val="21"/>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tLeast"/>
        <w:ind w:firstLine="440" w:firstLineChars="200"/>
        <w:rPr>
          <w:szCs w:val="21"/>
        </w:rPr>
      </w:pPr>
      <w:r>
        <w:rPr>
          <w:rFonts w:hint="eastAsia"/>
          <w:szCs w:val="21"/>
        </w:rPr>
        <w:t>4．质量保修完成后，由发包人组织验收。</w:t>
      </w:r>
    </w:p>
    <w:p>
      <w:pPr>
        <w:spacing w:line="360" w:lineRule="atLeast"/>
        <w:rPr>
          <w:szCs w:val="21"/>
        </w:rPr>
      </w:pPr>
      <w:r>
        <w:rPr>
          <w:rFonts w:hint="eastAsia"/>
          <w:szCs w:val="21"/>
        </w:rPr>
        <w:t>　　五、保修费用</w:t>
      </w:r>
    </w:p>
    <w:p>
      <w:pPr>
        <w:spacing w:line="400" w:lineRule="exact"/>
      </w:pPr>
      <w:r>
        <w:rPr>
          <w:rFonts w:hint="eastAsia"/>
          <w:szCs w:val="21"/>
        </w:rPr>
        <w:t>　　</w:t>
      </w:r>
      <w:r>
        <w:rPr>
          <w:rFonts w:hint="eastAsia"/>
        </w:rPr>
        <w:t>1．本工程约定的质量保修金按本合同专用条款15.2条的相关规定执行。</w:t>
      </w:r>
    </w:p>
    <w:p>
      <w:pPr>
        <w:spacing w:line="400" w:lineRule="exact"/>
      </w:pPr>
      <w:r>
        <w:rPr>
          <w:rFonts w:hint="eastAsia"/>
        </w:rPr>
        <w:t xml:space="preserve">    2．</w:t>
      </w:r>
      <w:r>
        <w:t>保修费用由造成质量缺陷的责任方承担。</w:t>
      </w:r>
    </w:p>
    <w:p>
      <w:pPr>
        <w:spacing w:line="400" w:lineRule="exact"/>
      </w:pPr>
      <w:r>
        <w:rPr>
          <w:rFonts w:hint="eastAsia"/>
        </w:rPr>
        <w:t xml:space="preserve">    3．发包人在质量保修期满无异议后14天内将剩余保修金（扣除因承包人未按第四条保修而由发包人委托维修的费用），无息返还承包人。</w:t>
      </w:r>
    </w:p>
    <w:p>
      <w:pPr>
        <w:spacing w:line="360" w:lineRule="atLeast"/>
        <w:ind w:firstLine="440" w:firstLineChars="200"/>
        <w:rPr>
          <w:szCs w:val="21"/>
        </w:rPr>
      </w:pPr>
      <w:r>
        <w:rPr>
          <w:rFonts w:hint="eastAsia"/>
          <w:szCs w:val="21"/>
        </w:rPr>
        <w:t>六、双方约定的其他工程质量保修事项：</w:t>
      </w:r>
      <w:r>
        <w:rPr>
          <w:rFonts w:hint="eastAsia"/>
          <w:u w:val="single"/>
        </w:rPr>
        <w:t>其他按建设行政主管部门有关规定执行</w:t>
      </w:r>
      <w:r>
        <w:rPr>
          <w:rFonts w:hint="eastAsia"/>
          <w:szCs w:val="21"/>
        </w:rPr>
        <w:t>。</w:t>
      </w:r>
    </w:p>
    <w:p>
      <w:pPr>
        <w:spacing w:line="360" w:lineRule="atLeast"/>
        <w:ind w:firstLine="440" w:firstLineChars="200"/>
        <w:rPr>
          <w:szCs w:val="21"/>
        </w:rPr>
      </w:pPr>
      <w:r>
        <w:rPr>
          <w:rFonts w:hint="eastAsia"/>
          <w:szCs w:val="21"/>
        </w:rPr>
        <w:t>工程质量保修书由发包人、承包人在工程竣工验收前共同签署，作为施工合同附件，其有效期限至保修期满。</w:t>
      </w:r>
    </w:p>
    <w:p>
      <w:pPr>
        <w:spacing w:line="360" w:lineRule="atLeast"/>
        <w:rPr>
          <w:szCs w:val="21"/>
        </w:rPr>
      </w:pPr>
    </w:p>
    <w:p>
      <w:pPr>
        <w:spacing w:line="360" w:lineRule="atLeast"/>
        <w:rPr>
          <w:szCs w:val="21"/>
        </w:rPr>
      </w:pPr>
      <w:r>
        <w:rPr>
          <w:rFonts w:hint="eastAsia"/>
          <w:szCs w:val="21"/>
        </w:rPr>
        <w:t xml:space="preserve">发包人(公章)：                                          承包人(公章)： </w:t>
      </w:r>
    </w:p>
    <w:p>
      <w:pPr>
        <w:spacing w:line="360" w:lineRule="atLeast"/>
        <w:rPr>
          <w:szCs w:val="21"/>
        </w:rPr>
      </w:pPr>
      <w:r>
        <w:rPr>
          <w:rFonts w:hint="eastAsia"/>
          <w:szCs w:val="21"/>
        </w:rPr>
        <w:t xml:space="preserve">地  址：                                                地  址：      </w:t>
      </w:r>
    </w:p>
    <w:p>
      <w:pPr>
        <w:spacing w:line="360" w:lineRule="atLeast"/>
        <w:rPr>
          <w:szCs w:val="21"/>
        </w:rPr>
      </w:pPr>
      <w:r>
        <w:rPr>
          <w:rFonts w:hint="eastAsia"/>
          <w:szCs w:val="21"/>
        </w:rPr>
        <w:t xml:space="preserve">法定代表人(签字)：                                      法定代表人(签字)：      </w:t>
      </w:r>
    </w:p>
    <w:p>
      <w:pPr>
        <w:spacing w:line="360" w:lineRule="atLeast"/>
        <w:rPr>
          <w:szCs w:val="21"/>
        </w:rPr>
      </w:pPr>
      <w:r>
        <w:rPr>
          <w:rFonts w:hint="eastAsia"/>
          <w:szCs w:val="21"/>
        </w:rPr>
        <w:t>委托代理人(签字)：</w:t>
      </w:r>
      <w:r>
        <w:rPr>
          <w:rFonts w:hint="eastAsia" w:cs="MingLiU_HKSCS"/>
          <w:szCs w:val="21"/>
        </w:rPr>
        <w:t xml:space="preserve">    </w:t>
      </w:r>
      <w:r>
        <w:rPr>
          <w:rFonts w:hint="eastAsia"/>
          <w:szCs w:val="21"/>
        </w:rPr>
        <w:t xml:space="preserve">                                  委托代理人(签字)：      </w:t>
      </w:r>
    </w:p>
    <w:p>
      <w:pPr>
        <w:spacing w:line="360" w:lineRule="atLeast"/>
        <w:rPr>
          <w:szCs w:val="21"/>
        </w:rPr>
      </w:pPr>
      <w:r>
        <w:rPr>
          <w:rFonts w:hint="eastAsia"/>
          <w:szCs w:val="21"/>
        </w:rPr>
        <w:t xml:space="preserve">电  话：                                                电  话：     </w:t>
      </w:r>
    </w:p>
    <w:p>
      <w:pPr>
        <w:spacing w:line="360" w:lineRule="atLeast"/>
        <w:rPr>
          <w:szCs w:val="21"/>
        </w:rPr>
      </w:pPr>
      <w:r>
        <w:rPr>
          <w:rFonts w:hint="eastAsia"/>
          <w:szCs w:val="21"/>
        </w:rPr>
        <w:t>传  真：</w:t>
      </w:r>
      <w:r>
        <w:rPr>
          <w:rFonts w:hint="eastAsia" w:cs="MingLiU_HKSCS"/>
          <w:szCs w:val="21"/>
        </w:rPr>
        <w:t xml:space="preserve">                 </w:t>
      </w:r>
      <w:r>
        <w:rPr>
          <w:rFonts w:hint="eastAsia"/>
          <w:szCs w:val="21"/>
        </w:rPr>
        <w:t xml:space="preserve">                               传  真：   </w:t>
      </w:r>
    </w:p>
    <w:p>
      <w:pPr>
        <w:spacing w:line="360" w:lineRule="atLeast"/>
        <w:rPr>
          <w:szCs w:val="21"/>
        </w:rPr>
      </w:pPr>
      <w:r>
        <w:rPr>
          <w:rFonts w:hint="eastAsia"/>
          <w:szCs w:val="21"/>
        </w:rPr>
        <w:t>开户银行：</w:t>
      </w:r>
      <w:r>
        <w:rPr>
          <w:rFonts w:hint="eastAsia" w:cs="MingLiU_HKSCS"/>
          <w:szCs w:val="21"/>
        </w:rPr>
        <w:t xml:space="preserve">              </w:t>
      </w:r>
      <w:r>
        <w:rPr>
          <w:rFonts w:hint="eastAsia"/>
          <w:szCs w:val="21"/>
        </w:rPr>
        <w:t xml:space="preserve">                                开户银行：  </w:t>
      </w:r>
    </w:p>
    <w:p>
      <w:pPr>
        <w:spacing w:line="360" w:lineRule="atLeast"/>
        <w:rPr>
          <w:szCs w:val="21"/>
        </w:rPr>
      </w:pPr>
      <w:r>
        <w:rPr>
          <w:rFonts w:hint="eastAsia"/>
          <w:szCs w:val="21"/>
        </w:rPr>
        <w:t xml:space="preserve">账  号：                                                账  号：  </w:t>
      </w:r>
    </w:p>
    <w:p>
      <w:pPr>
        <w:spacing w:line="360" w:lineRule="atLeast"/>
        <w:rPr>
          <w:szCs w:val="21"/>
        </w:rPr>
      </w:pPr>
      <w:r>
        <w:rPr>
          <w:rFonts w:hint="eastAsia"/>
          <w:szCs w:val="21"/>
        </w:rPr>
        <w:t xml:space="preserve">邮政编码： </w:t>
      </w:r>
      <w:r>
        <w:rPr>
          <w:rFonts w:hint="eastAsia" w:cs="MingLiU_HKSCS"/>
          <w:szCs w:val="21"/>
        </w:rPr>
        <w:t xml:space="preserve">              </w:t>
      </w:r>
      <w:r>
        <w:rPr>
          <w:rFonts w:hint="eastAsia"/>
          <w:szCs w:val="21"/>
        </w:rPr>
        <w:t xml:space="preserve">                               邮政编码：  </w:t>
      </w:r>
    </w:p>
    <w:p>
      <w:pPr>
        <w:spacing w:line="360" w:lineRule="atLeast"/>
        <w:rPr>
          <w:szCs w:val="21"/>
        </w:rPr>
      </w:pPr>
    </w:p>
    <w:p>
      <w:pPr>
        <w:spacing w:line="360" w:lineRule="atLeast"/>
        <w:rPr>
          <w:szCs w:val="21"/>
        </w:rPr>
      </w:pPr>
    </w:p>
    <w:p>
      <w:pPr>
        <w:spacing w:line="360" w:lineRule="atLeast"/>
        <w:rPr>
          <w:szCs w:val="21"/>
        </w:rPr>
      </w:pPr>
    </w:p>
    <w:p>
      <w:pPr>
        <w:pStyle w:val="2"/>
        <w:rPr>
          <w:szCs w:val="21"/>
        </w:rPr>
      </w:pPr>
    </w:p>
    <w:p>
      <w:pPr>
        <w:pStyle w:val="3"/>
        <w:tabs>
          <w:tab w:val="right" w:leader="dot" w:pos="8834"/>
        </w:tabs>
        <w:ind w:left="440"/>
        <w:rPr>
          <w:szCs w:val="21"/>
        </w:rPr>
      </w:pPr>
    </w:p>
    <w:p>
      <w:pPr>
        <w:rPr>
          <w:szCs w:val="21"/>
        </w:rPr>
      </w:pPr>
    </w:p>
    <w:p>
      <w:pPr>
        <w:pStyle w:val="2"/>
        <w:rPr>
          <w:szCs w:val="21"/>
        </w:rPr>
      </w:pPr>
    </w:p>
    <w:p>
      <w:pPr>
        <w:pStyle w:val="3"/>
        <w:tabs>
          <w:tab w:val="right" w:leader="dot" w:pos="8834"/>
        </w:tabs>
        <w:ind w:left="440"/>
        <w:rPr>
          <w:szCs w:val="21"/>
        </w:rPr>
      </w:pPr>
    </w:p>
    <w:p>
      <w:pPr>
        <w:rPr>
          <w:szCs w:val="21"/>
        </w:rPr>
      </w:pPr>
    </w:p>
    <w:p>
      <w:pPr>
        <w:pStyle w:val="2"/>
        <w:rPr>
          <w:szCs w:val="21"/>
        </w:rPr>
      </w:pPr>
    </w:p>
    <w:p>
      <w:pPr>
        <w:pStyle w:val="3"/>
        <w:tabs>
          <w:tab w:val="right" w:leader="dot" w:pos="8834"/>
        </w:tabs>
        <w:ind w:left="440"/>
        <w:rPr>
          <w:szCs w:val="21"/>
        </w:rPr>
      </w:pPr>
    </w:p>
    <w:p>
      <w:pPr>
        <w:rPr>
          <w:szCs w:val="21"/>
        </w:rPr>
      </w:pPr>
    </w:p>
    <w:p>
      <w:pPr>
        <w:pStyle w:val="2"/>
        <w:rPr>
          <w:szCs w:val="21"/>
        </w:rPr>
      </w:pPr>
    </w:p>
    <w:p>
      <w:pPr>
        <w:pStyle w:val="3"/>
        <w:tabs>
          <w:tab w:val="right" w:leader="dot" w:pos="8834"/>
        </w:tabs>
        <w:ind w:left="440"/>
        <w:rPr>
          <w:szCs w:val="21"/>
        </w:rPr>
      </w:pPr>
    </w:p>
    <w:p>
      <w:pPr>
        <w:rPr>
          <w:szCs w:val="21"/>
        </w:rPr>
      </w:pPr>
    </w:p>
    <w:p>
      <w:pPr>
        <w:pStyle w:val="2"/>
        <w:rPr>
          <w:szCs w:val="21"/>
        </w:rPr>
      </w:pPr>
    </w:p>
    <w:p>
      <w:pPr>
        <w:pStyle w:val="3"/>
        <w:tabs>
          <w:tab w:val="right" w:leader="dot" w:pos="8834"/>
        </w:tabs>
        <w:ind w:left="440"/>
        <w:rPr>
          <w:szCs w:val="21"/>
        </w:rPr>
      </w:pPr>
    </w:p>
    <w:p>
      <w:pPr>
        <w:rPr>
          <w:szCs w:val="21"/>
        </w:rPr>
      </w:pPr>
    </w:p>
    <w:p>
      <w:pPr>
        <w:pStyle w:val="2"/>
        <w:rPr>
          <w:szCs w:val="21"/>
        </w:rPr>
      </w:pPr>
    </w:p>
    <w:p>
      <w:pPr>
        <w:pStyle w:val="3"/>
        <w:tabs>
          <w:tab w:val="right" w:leader="dot" w:pos="8834"/>
        </w:tabs>
        <w:ind w:left="440"/>
        <w:rPr>
          <w:szCs w:val="21"/>
        </w:rPr>
      </w:pPr>
    </w:p>
    <w:p>
      <w:pPr>
        <w:pStyle w:val="2"/>
        <w:rPr>
          <w:szCs w:val="21"/>
        </w:rPr>
      </w:pPr>
    </w:p>
    <w:p>
      <w:pPr>
        <w:pStyle w:val="3"/>
        <w:ind w:left="440"/>
      </w:pPr>
    </w:p>
    <w:p/>
    <w:p>
      <w:pPr>
        <w:pStyle w:val="2"/>
      </w:pPr>
    </w:p>
    <w:p>
      <w:pPr>
        <w:pStyle w:val="3"/>
        <w:ind w:left="440"/>
      </w:pPr>
    </w:p>
    <w:p>
      <w:pPr>
        <w:pStyle w:val="3"/>
        <w:tabs>
          <w:tab w:val="right" w:leader="dot" w:pos="8834"/>
        </w:tabs>
        <w:ind w:left="440"/>
        <w:rPr>
          <w:szCs w:val="21"/>
        </w:rPr>
      </w:pPr>
    </w:p>
    <w:p>
      <w:pPr>
        <w:pStyle w:val="3"/>
        <w:tabs>
          <w:tab w:val="right" w:leader="dot" w:pos="8834"/>
        </w:tabs>
        <w:ind w:left="440"/>
      </w:pPr>
    </w:p>
    <w:p>
      <w:pPr>
        <w:spacing w:line="360" w:lineRule="atLeast"/>
        <w:rPr>
          <w:szCs w:val="21"/>
        </w:rPr>
      </w:pPr>
      <w:r>
        <w:rPr>
          <w:rFonts w:hint="eastAsia"/>
          <w:szCs w:val="21"/>
        </w:rPr>
        <w:t>附</w:t>
      </w:r>
      <w:bookmarkStart w:id="819" w:name="_Toc296891056"/>
      <w:bookmarkStart w:id="820" w:name="_Toc296944567"/>
      <w:bookmarkStart w:id="821" w:name="_Toc267261699"/>
      <w:bookmarkStart w:id="822" w:name="_Toc296503228"/>
      <w:bookmarkStart w:id="823" w:name="_Toc296346729"/>
      <w:bookmarkStart w:id="824" w:name="_Toc296347227"/>
      <w:bookmarkStart w:id="825" w:name="_Toc296891268"/>
      <w:r>
        <w:rPr>
          <w:rFonts w:hint="eastAsia"/>
          <w:szCs w:val="21"/>
        </w:rPr>
        <w:t>件2：</w:t>
      </w:r>
    </w:p>
    <w:bookmarkEnd w:id="819"/>
    <w:bookmarkEnd w:id="820"/>
    <w:bookmarkEnd w:id="821"/>
    <w:bookmarkEnd w:id="822"/>
    <w:bookmarkEnd w:id="823"/>
    <w:bookmarkEnd w:id="824"/>
    <w:bookmarkEnd w:id="825"/>
    <w:p>
      <w:pPr>
        <w:spacing w:line="360" w:lineRule="atLeast"/>
        <w:rPr>
          <w:szCs w:val="21"/>
        </w:rPr>
      </w:pPr>
      <w:r>
        <w:rPr>
          <w:rFonts w:hint="eastAsia"/>
          <w:szCs w:val="21"/>
        </w:rPr>
        <w:t>承包人主要施工管理人员表</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spacing w:line="360" w:lineRule="atLeast"/>
              <w:rPr>
                <w:szCs w:val="21"/>
              </w:rPr>
            </w:pPr>
            <w:r>
              <w:rPr>
                <w:rFonts w:hint="eastAsia"/>
                <w:szCs w:val="21"/>
              </w:rPr>
              <w:t>名    称</w:t>
            </w:r>
          </w:p>
        </w:tc>
        <w:tc>
          <w:tcPr>
            <w:tcW w:w="1418" w:type="dxa"/>
            <w:tcBorders>
              <w:top w:val="single" w:color="auto" w:sz="12" w:space="0"/>
              <w:bottom w:val="double" w:color="auto" w:sz="6" w:space="0"/>
            </w:tcBorders>
            <w:vAlign w:val="center"/>
          </w:tcPr>
          <w:p>
            <w:pPr>
              <w:spacing w:line="360" w:lineRule="atLeast"/>
              <w:rPr>
                <w:szCs w:val="21"/>
              </w:rPr>
            </w:pPr>
            <w:r>
              <w:rPr>
                <w:rFonts w:hint="eastAsia"/>
                <w:szCs w:val="21"/>
              </w:rPr>
              <w:t>姓名</w:t>
            </w:r>
          </w:p>
        </w:tc>
        <w:tc>
          <w:tcPr>
            <w:tcW w:w="1134" w:type="dxa"/>
            <w:tcBorders>
              <w:top w:val="single" w:color="auto" w:sz="12" w:space="0"/>
              <w:bottom w:val="double" w:color="auto" w:sz="6" w:space="0"/>
            </w:tcBorders>
            <w:vAlign w:val="center"/>
          </w:tcPr>
          <w:p>
            <w:pPr>
              <w:spacing w:line="360" w:lineRule="atLeast"/>
              <w:rPr>
                <w:szCs w:val="21"/>
              </w:rPr>
            </w:pPr>
            <w:r>
              <w:rPr>
                <w:rFonts w:hint="eastAsia"/>
                <w:szCs w:val="21"/>
              </w:rPr>
              <w:t>职务</w:t>
            </w:r>
          </w:p>
        </w:tc>
        <w:tc>
          <w:tcPr>
            <w:tcW w:w="1134" w:type="dxa"/>
            <w:tcBorders>
              <w:top w:val="single" w:color="auto" w:sz="12" w:space="0"/>
              <w:bottom w:val="double" w:color="auto" w:sz="6" w:space="0"/>
            </w:tcBorders>
            <w:vAlign w:val="center"/>
          </w:tcPr>
          <w:p>
            <w:pPr>
              <w:spacing w:line="360" w:lineRule="atLeast"/>
              <w:rPr>
                <w:szCs w:val="21"/>
              </w:rPr>
            </w:pPr>
            <w:r>
              <w:rPr>
                <w:rFonts w:hint="eastAsia"/>
                <w:szCs w:val="21"/>
              </w:rPr>
              <w:t>职称</w:t>
            </w:r>
          </w:p>
        </w:tc>
        <w:tc>
          <w:tcPr>
            <w:tcW w:w="4252" w:type="dxa"/>
            <w:tcBorders>
              <w:top w:val="single" w:color="auto" w:sz="12" w:space="0"/>
              <w:bottom w:val="double" w:color="auto" w:sz="6" w:space="0"/>
            </w:tcBorders>
            <w:vAlign w:val="center"/>
          </w:tcPr>
          <w:p>
            <w:pPr>
              <w:spacing w:line="360" w:lineRule="atLeast"/>
              <w:rPr>
                <w:szCs w:val="21"/>
              </w:rPr>
            </w:pPr>
            <w:r>
              <w:rPr>
                <w:rFonts w:hint="eastAsia"/>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spacing w:line="360" w:lineRule="atLeast"/>
              <w:rPr>
                <w:szCs w:val="21"/>
              </w:rPr>
            </w:pPr>
            <w:r>
              <w:rPr>
                <w:rFonts w:hint="eastAsia"/>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spacing w:line="360" w:lineRule="atLeast"/>
              <w:rPr>
                <w:szCs w:val="21"/>
              </w:rPr>
            </w:pPr>
            <w:r>
              <w:rPr>
                <w:rFonts w:hint="eastAsia"/>
                <w:szCs w:val="21"/>
              </w:rPr>
              <w:t>项目主管</w:t>
            </w:r>
          </w:p>
        </w:tc>
        <w:tc>
          <w:tcPr>
            <w:tcW w:w="1418" w:type="dxa"/>
            <w:tcBorders>
              <w:top w:val="nil"/>
            </w:tcBorders>
            <w:vAlign w:val="center"/>
          </w:tcPr>
          <w:p>
            <w:pPr>
              <w:spacing w:line="360" w:lineRule="atLeast"/>
              <w:rPr>
                <w:szCs w:val="21"/>
              </w:rPr>
            </w:pPr>
          </w:p>
        </w:tc>
        <w:tc>
          <w:tcPr>
            <w:tcW w:w="1134" w:type="dxa"/>
            <w:tcBorders>
              <w:top w:val="nil"/>
            </w:tcBorders>
            <w:vAlign w:val="center"/>
          </w:tcPr>
          <w:p>
            <w:pPr>
              <w:spacing w:line="360" w:lineRule="atLeast"/>
              <w:rPr>
                <w:szCs w:val="21"/>
              </w:rPr>
            </w:pPr>
          </w:p>
        </w:tc>
        <w:tc>
          <w:tcPr>
            <w:tcW w:w="1134" w:type="dxa"/>
            <w:tcBorders>
              <w:top w:val="nil"/>
            </w:tcBorders>
            <w:vAlign w:val="center"/>
          </w:tcPr>
          <w:p>
            <w:pPr>
              <w:spacing w:line="360" w:lineRule="atLeast"/>
              <w:rPr>
                <w:szCs w:val="21"/>
              </w:rPr>
            </w:pPr>
          </w:p>
        </w:tc>
        <w:tc>
          <w:tcPr>
            <w:tcW w:w="4252" w:type="dxa"/>
            <w:tcBorders>
              <w:top w:val="nil"/>
            </w:tcBorders>
            <w:vAlign w:val="center"/>
          </w:tcPr>
          <w:p>
            <w:pPr>
              <w:spacing w:line="360" w:lineRule="atLeas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spacing w:line="360" w:lineRule="atLeast"/>
              <w:rPr>
                <w:szCs w:val="21"/>
              </w:rPr>
            </w:pPr>
          </w:p>
        </w:tc>
        <w:tc>
          <w:tcPr>
            <w:tcW w:w="1418" w:type="dxa"/>
            <w:vAlign w:val="center"/>
          </w:tcPr>
          <w:p>
            <w:pPr>
              <w:spacing w:line="360" w:lineRule="atLeast"/>
              <w:rPr>
                <w:szCs w:val="21"/>
              </w:rPr>
            </w:pPr>
          </w:p>
        </w:tc>
        <w:tc>
          <w:tcPr>
            <w:tcW w:w="1134" w:type="dxa"/>
            <w:vAlign w:val="center"/>
          </w:tcPr>
          <w:p>
            <w:pPr>
              <w:spacing w:line="360" w:lineRule="atLeast"/>
              <w:rPr>
                <w:szCs w:val="21"/>
              </w:rPr>
            </w:pPr>
          </w:p>
        </w:tc>
        <w:tc>
          <w:tcPr>
            <w:tcW w:w="1134" w:type="dxa"/>
            <w:vAlign w:val="center"/>
          </w:tcPr>
          <w:p>
            <w:pPr>
              <w:spacing w:line="360" w:lineRule="atLeast"/>
              <w:rPr>
                <w:szCs w:val="21"/>
              </w:rPr>
            </w:pPr>
          </w:p>
        </w:tc>
        <w:tc>
          <w:tcPr>
            <w:tcW w:w="4252" w:type="dxa"/>
            <w:vAlign w:val="center"/>
          </w:tcPr>
          <w:p>
            <w:pPr>
              <w:spacing w:line="360" w:lineRule="atLeas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spacing w:line="360" w:lineRule="atLeast"/>
              <w:rPr>
                <w:szCs w:val="21"/>
              </w:rPr>
            </w:pPr>
            <w:r>
              <w:rPr>
                <w:rFonts w:hint="eastAsia"/>
                <w:szCs w:val="21"/>
              </w:rPr>
              <w:t>其他人员</w:t>
            </w:r>
          </w:p>
        </w:tc>
        <w:tc>
          <w:tcPr>
            <w:tcW w:w="1418" w:type="dxa"/>
            <w:vAlign w:val="center"/>
          </w:tcPr>
          <w:p>
            <w:pPr>
              <w:spacing w:line="360" w:lineRule="atLeast"/>
              <w:rPr>
                <w:szCs w:val="21"/>
              </w:rPr>
            </w:pPr>
          </w:p>
        </w:tc>
        <w:tc>
          <w:tcPr>
            <w:tcW w:w="1134" w:type="dxa"/>
            <w:vAlign w:val="center"/>
          </w:tcPr>
          <w:p>
            <w:pPr>
              <w:spacing w:line="360" w:lineRule="atLeast"/>
              <w:rPr>
                <w:szCs w:val="21"/>
              </w:rPr>
            </w:pPr>
          </w:p>
        </w:tc>
        <w:tc>
          <w:tcPr>
            <w:tcW w:w="1134" w:type="dxa"/>
            <w:vAlign w:val="center"/>
          </w:tcPr>
          <w:p>
            <w:pPr>
              <w:spacing w:line="360" w:lineRule="atLeast"/>
              <w:rPr>
                <w:szCs w:val="21"/>
              </w:rPr>
            </w:pPr>
          </w:p>
        </w:tc>
        <w:tc>
          <w:tcPr>
            <w:tcW w:w="4252" w:type="dxa"/>
            <w:vAlign w:val="center"/>
          </w:tcPr>
          <w:p>
            <w:pPr>
              <w:spacing w:line="360" w:lineRule="atLeas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spacing w:line="360" w:lineRule="atLeast"/>
              <w:rPr>
                <w:szCs w:val="21"/>
              </w:rPr>
            </w:pPr>
          </w:p>
        </w:tc>
        <w:tc>
          <w:tcPr>
            <w:tcW w:w="1418" w:type="dxa"/>
            <w:vAlign w:val="center"/>
          </w:tcPr>
          <w:p>
            <w:pPr>
              <w:spacing w:line="360" w:lineRule="atLeast"/>
              <w:rPr>
                <w:szCs w:val="21"/>
              </w:rPr>
            </w:pPr>
          </w:p>
        </w:tc>
        <w:tc>
          <w:tcPr>
            <w:tcW w:w="1134" w:type="dxa"/>
            <w:vAlign w:val="center"/>
          </w:tcPr>
          <w:p>
            <w:pPr>
              <w:spacing w:line="360" w:lineRule="atLeast"/>
              <w:rPr>
                <w:szCs w:val="21"/>
              </w:rPr>
            </w:pPr>
          </w:p>
        </w:tc>
        <w:tc>
          <w:tcPr>
            <w:tcW w:w="1134" w:type="dxa"/>
            <w:vAlign w:val="center"/>
          </w:tcPr>
          <w:p>
            <w:pPr>
              <w:spacing w:line="360" w:lineRule="atLeast"/>
              <w:rPr>
                <w:szCs w:val="21"/>
              </w:rPr>
            </w:pPr>
          </w:p>
        </w:tc>
        <w:tc>
          <w:tcPr>
            <w:tcW w:w="4252" w:type="dxa"/>
            <w:vAlign w:val="center"/>
          </w:tcPr>
          <w:p>
            <w:pPr>
              <w:spacing w:line="360" w:lineRule="atLeas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spacing w:line="360" w:lineRule="atLeast"/>
              <w:rPr>
                <w:szCs w:val="21"/>
              </w:rPr>
            </w:pPr>
            <w:r>
              <w:rPr>
                <w:rFonts w:hint="eastAsia"/>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360" w:lineRule="atLeast"/>
              <w:rPr>
                <w:szCs w:val="21"/>
              </w:rPr>
            </w:pPr>
            <w:r>
              <w:rPr>
                <w:rFonts w:hint="eastAsia"/>
                <w:szCs w:val="21"/>
              </w:rPr>
              <w:t>项目经理</w:t>
            </w:r>
          </w:p>
        </w:tc>
        <w:tc>
          <w:tcPr>
            <w:tcW w:w="1418" w:type="dxa"/>
            <w:vAlign w:val="center"/>
          </w:tcPr>
          <w:p>
            <w:pPr>
              <w:spacing w:line="360" w:lineRule="atLeast"/>
              <w:rPr>
                <w:szCs w:val="21"/>
              </w:rPr>
            </w:pPr>
          </w:p>
        </w:tc>
        <w:tc>
          <w:tcPr>
            <w:tcW w:w="1134" w:type="dxa"/>
            <w:vAlign w:val="center"/>
          </w:tcPr>
          <w:p>
            <w:pPr>
              <w:spacing w:line="360" w:lineRule="atLeast"/>
              <w:rPr>
                <w:szCs w:val="21"/>
              </w:rPr>
            </w:pPr>
          </w:p>
        </w:tc>
        <w:tc>
          <w:tcPr>
            <w:tcW w:w="1134" w:type="dxa"/>
            <w:vAlign w:val="center"/>
          </w:tcPr>
          <w:p>
            <w:pPr>
              <w:spacing w:line="360" w:lineRule="atLeast"/>
              <w:rPr>
                <w:szCs w:val="21"/>
              </w:rPr>
            </w:pPr>
          </w:p>
        </w:tc>
        <w:tc>
          <w:tcPr>
            <w:tcW w:w="4252" w:type="dxa"/>
            <w:vAlign w:val="center"/>
          </w:tcPr>
          <w:p>
            <w:pPr>
              <w:spacing w:line="360" w:lineRule="atLeas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360" w:lineRule="atLeast"/>
              <w:rPr>
                <w:szCs w:val="21"/>
              </w:rPr>
            </w:pPr>
            <w:r>
              <w:rPr>
                <w:rFonts w:hint="eastAsia"/>
                <w:szCs w:val="21"/>
              </w:rPr>
              <w:t>项目副经理</w:t>
            </w:r>
          </w:p>
        </w:tc>
        <w:tc>
          <w:tcPr>
            <w:tcW w:w="1418" w:type="dxa"/>
            <w:vAlign w:val="center"/>
          </w:tcPr>
          <w:p>
            <w:pPr>
              <w:spacing w:line="360" w:lineRule="atLeast"/>
              <w:rPr>
                <w:szCs w:val="21"/>
              </w:rPr>
            </w:pPr>
          </w:p>
        </w:tc>
        <w:tc>
          <w:tcPr>
            <w:tcW w:w="1134" w:type="dxa"/>
            <w:vAlign w:val="center"/>
          </w:tcPr>
          <w:p>
            <w:pPr>
              <w:spacing w:line="360" w:lineRule="atLeast"/>
              <w:rPr>
                <w:szCs w:val="21"/>
              </w:rPr>
            </w:pPr>
          </w:p>
        </w:tc>
        <w:tc>
          <w:tcPr>
            <w:tcW w:w="1134" w:type="dxa"/>
            <w:vAlign w:val="center"/>
          </w:tcPr>
          <w:p>
            <w:pPr>
              <w:spacing w:line="360" w:lineRule="atLeast"/>
              <w:rPr>
                <w:szCs w:val="21"/>
              </w:rPr>
            </w:pPr>
          </w:p>
        </w:tc>
        <w:tc>
          <w:tcPr>
            <w:tcW w:w="4252" w:type="dxa"/>
            <w:vAlign w:val="center"/>
          </w:tcPr>
          <w:p>
            <w:pPr>
              <w:spacing w:line="360" w:lineRule="atLeas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360" w:lineRule="atLeast"/>
              <w:rPr>
                <w:szCs w:val="21"/>
              </w:rPr>
            </w:pPr>
            <w:r>
              <w:rPr>
                <w:rFonts w:hint="eastAsia"/>
                <w:szCs w:val="21"/>
              </w:rPr>
              <w:t>技术负责人</w:t>
            </w:r>
          </w:p>
        </w:tc>
        <w:tc>
          <w:tcPr>
            <w:tcW w:w="1418" w:type="dxa"/>
            <w:vAlign w:val="center"/>
          </w:tcPr>
          <w:p>
            <w:pPr>
              <w:spacing w:line="360" w:lineRule="atLeast"/>
              <w:rPr>
                <w:szCs w:val="21"/>
              </w:rPr>
            </w:pPr>
          </w:p>
        </w:tc>
        <w:tc>
          <w:tcPr>
            <w:tcW w:w="1134" w:type="dxa"/>
            <w:vAlign w:val="center"/>
          </w:tcPr>
          <w:p>
            <w:pPr>
              <w:spacing w:line="360" w:lineRule="atLeast"/>
              <w:rPr>
                <w:szCs w:val="21"/>
              </w:rPr>
            </w:pPr>
          </w:p>
        </w:tc>
        <w:tc>
          <w:tcPr>
            <w:tcW w:w="1134" w:type="dxa"/>
            <w:vAlign w:val="center"/>
          </w:tcPr>
          <w:p>
            <w:pPr>
              <w:spacing w:line="360" w:lineRule="atLeast"/>
              <w:rPr>
                <w:szCs w:val="21"/>
              </w:rPr>
            </w:pPr>
          </w:p>
        </w:tc>
        <w:tc>
          <w:tcPr>
            <w:tcW w:w="4252" w:type="dxa"/>
            <w:vAlign w:val="center"/>
          </w:tcPr>
          <w:p>
            <w:pPr>
              <w:spacing w:line="360" w:lineRule="atLeas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360" w:lineRule="atLeast"/>
              <w:rPr>
                <w:szCs w:val="21"/>
              </w:rPr>
            </w:pPr>
            <w:r>
              <w:rPr>
                <w:rFonts w:hint="eastAsia"/>
                <w:szCs w:val="21"/>
              </w:rPr>
              <w:t>造价管理</w:t>
            </w:r>
          </w:p>
        </w:tc>
        <w:tc>
          <w:tcPr>
            <w:tcW w:w="1418" w:type="dxa"/>
            <w:vAlign w:val="center"/>
          </w:tcPr>
          <w:p>
            <w:pPr>
              <w:spacing w:line="360" w:lineRule="atLeast"/>
              <w:rPr>
                <w:szCs w:val="21"/>
              </w:rPr>
            </w:pPr>
          </w:p>
        </w:tc>
        <w:tc>
          <w:tcPr>
            <w:tcW w:w="1134" w:type="dxa"/>
            <w:vAlign w:val="center"/>
          </w:tcPr>
          <w:p>
            <w:pPr>
              <w:spacing w:line="360" w:lineRule="atLeast"/>
              <w:rPr>
                <w:szCs w:val="21"/>
              </w:rPr>
            </w:pPr>
          </w:p>
        </w:tc>
        <w:tc>
          <w:tcPr>
            <w:tcW w:w="1134" w:type="dxa"/>
            <w:vAlign w:val="center"/>
          </w:tcPr>
          <w:p>
            <w:pPr>
              <w:spacing w:line="360" w:lineRule="atLeast"/>
              <w:rPr>
                <w:szCs w:val="21"/>
              </w:rPr>
            </w:pPr>
          </w:p>
        </w:tc>
        <w:tc>
          <w:tcPr>
            <w:tcW w:w="4252" w:type="dxa"/>
            <w:vAlign w:val="center"/>
          </w:tcPr>
          <w:p>
            <w:pPr>
              <w:spacing w:line="360" w:lineRule="atLeas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360" w:lineRule="atLeast"/>
              <w:rPr>
                <w:szCs w:val="21"/>
              </w:rPr>
            </w:pPr>
            <w:r>
              <w:rPr>
                <w:rFonts w:hint="eastAsia"/>
                <w:szCs w:val="21"/>
              </w:rPr>
              <w:t>质量管理</w:t>
            </w:r>
          </w:p>
        </w:tc>
        <w:tc>
          <w:tcPr>
            <w:tcW w:w="1418" w:type="dxa"/>
            <w:vAlign w:val="center"/>
          </w:tcPr>
          <w:p>
            <w:pPr>
              <w:spacing w:line="360" w:lineRule="atLeast"/>
              <w:rPr>
                <w:szCs w:val="21"/>
              </w:rPr>
            </w:pPr>
          </w:p>
        </w:tc>
        <w:tc>
          <w:tcPr>
            <w:tcW w:w="1134" w:type="dxa"/>
            <w:vAlign w:val="center"/>
          </w:tcPr>
          <w:p>
            <w:pPr>
              <w:spacing w:line="360" w:lineRule="atLeast"/>
              <w:rPr>
                <w:szCs w:val="21"/>
              </w:rPr>
            </w:pPr>
          </w:p>
        </w:tc>
        <w:tc>
          <w:tcPr>
            <w:tcW w:w="1134" w:type="dxa"/>
            <w:vAlign w:val="center"/>
          </w:tcPr>
          <w:p>
            <w:pPr>
              <w:spacing w:line="360" w:lineRule="atLeast"/>
              <w:rPr>
                <w:szCs w:val="21"/>
              </w:rPr>
            </w:pPr>
          </w:p>
        </w:tc>
        <w:tc>
          <w:tcPr>
            <w:tcW w:w="4252" w:type="dxa"/>
            <w:vAlign w:val="center"/>
          </w:tcPr>
          <w:p>
            <w:pPr>
              <w:spacing w:line="360" w:lineRule="atLeas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single" w:color="auto" w:sz="6" w:space="0"/>
            </w:tcBorders>
            <w:vAlign w:val="center"/>
          </w:tcPr>
          <w:p>
            <w:pPr>
              <w:spacing w:line="360" w:lineRule="atLeast"/>
              <w:rPr>
                <w:szCs w:val="21"/>
              </w:rPr>
            </w:pPr>
            <w:r>
              <w:rPr>
                <w:rFonts w:hint="eastAsia"/>
                <w:szCs w:val="21"/>
              </w:rPr>
              <w:t>材料管理</w:t>
            </w:r>
          </w:p>
        </w:tc>
        <w:tc>
          <w:tcPr>
            <w:tcW w:w="1418" w:type="dxa"/>
            <w:vAlign w:val="center"/>
          </w:tcPr>
          <w:p>
            <w:pPr>
              <w:spacing w:line="360" w:lineRule="atLeast"/>
              <w:rPr>
                <w:szCs w:val="21"/>
              </w:rPr>
            </w:pPr>
          </w:p>
        </w:tc>
        <w:tc>
          <w:tcPr>
            <w:tcW w:w="1134" w:type="dxa"/>
            <w:vAlign w:val="center"/>
          </w:tcPr>
          <w:p>
            <w:pPr>
              <w:spacing w:line="360" w:lineRule="atLeast"/>
              <w:rPr>
                <w:szCs w:val="21"/>
              </w:rPr>
            </w:pPr>
          </w:p>
        </w:tc>
        <w:tc>
          <w:tcPr>
            <w:tcW w:w="1134" w:type="dxa"/>
            <w:vAlign w:val="center"/>
          </w:tcPr>
          <w:p>
            <w:pPr>
              <w:spacing w:line="360" w:lineRule="atLeast"/>
              <w:rPr>
                <w:szCs w:val="21"/>
              </w:rPr>
            </w:pPr>
          </w:p>
        </w:tc>
        <w:tc>
          <w:tcPr>
            <w:tcW w:w="4252" w:type="dxa"/>
            <w:vAlign w:val="center"/>
          </w:tcPr>
          <w:p>
            <w:pPr>
              <w:spacing w:line="360" w:lineRule="atLeas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360" w:lineRule="atLeast"/>
              <w:rPr>
                <w:szCs w:val="21"/>
              </w:rPr>
            </w:pPr>
            <w:r>
              <w:rPr>
                <w:rFonts w:hint="eastAsia"/>
                <w:szCs w:val="21"/>
              </w:rPr>
              <w:t>计划管理</w:t>
            </w:r>
          </w:p>
        </w:tc>
        <w:tc>
          <w:tcPr>
            <w:tcW w:w="1418" w:type="dxa"/>
            <w:vAlign w:val="center"/>
          </w:tcPr>
          <w:p>
            <w:pPr>
              <w:spacing w:line="360" w:lineRule="atLeast"/>
              <w:rPr>
                <w:szCs w:val="21"/>
              </w:rPr>
            </w:pPr>
          </w:p>
        </w:tc>
        <w:tc>
          <w:tcPr>
            <w:tcW w:w="1134" w:type="dxa"/>
            <w:vAlign w:val="center"/>
          </w:tcPr>
          <w:p>
            <w:pPr>
              <w:spacing w:line="360" w:lineRule="atLeast"/>
              <w:rPr>
                <w:szCs w:val="21"/>
              </w:rPr>
            </w:pPr>
          </w:p>
        </w:tc>
        <w:tc>
          <w:tcPr>
            <w:tcW w:w="1134" w:type="dxa"/>
            <w:vAlign w:val="center"/>
          </w:tcPr>
          <w:p>
            <w:pPr>
              <w:spacing w:line="360" w:lineRule="atLeast"/>
              <w:rPr>
                <w:szCs w:val="21"/>
              </w:rPr>
            </w:pPr>
          </w:p>
        </w:tc>
        <w:tc>
          <w:tcPr>
            <w:tcW w:w="4252" w:type="dxa"/>
            <w:vAlign w:val="center"/>
          </w:tcPr>
          <w:p>
            <w:pPr>
              <w:spacing w:line="360" w:lineRule="atLeas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spacing w:line="360" w:lineRule="atLeast"/>
              <w:rPr>
                <w:szCs w:val="21"/>
              </w:rPr>
            </w:pPr>
            <w:r>
              <w:rPr>
                <w:rFonts w:hint="eastAsia"/>
                <w:szCs w:val="21"/>
              </w:rPr>
              <w:t>安全管理</w:t>
            </w:r>
          </w:p>
        </w:tc>
        <w:tc>
          <w:tcPr>
            <w:tcW w:w="1418" w:type="dxa"/>
            <w:vAlign w:val="center"/>
          </w:tcPr>
          <w:p>
            <w:pPr>
              <w:spacing w:line="360" w:lineRule="atLeast"/>
              <w:rPr>
                <w:szCs w:val="21"/>
              </w:rPr>
            </w:pPr>
          </w:p>
        </w:tc>
        <w:tc>
          <w:tcPr>
            <w:tcW w:w="1134" w:type="dxa"/>
            <w:vAlign w:val="center"/>
          </w:tcPr>
          <w:p>
            <w:pPr>
              <w:spacing w:line="360" w:lineRule="atLeast"/>
              <w:rPr>
                <w:szCs w:val="21"/>
              </w:rPr>
            </w:pPr>
          </w:p>
        </w:tc>
        <w:tc>
          <w:tcPr>
            <w:tcW w:w="1134" w:type="dxa"/>
            <w:vAlign w:val="center"/>
          </w:tcPr>
          <w:p>
            <w:pPr>
              <w:spacing w:line="360" w:lineRule="atLeast"/>
              <w:rPr>
                <w:szCs w:val="21"/>
              </w:rPr>
            </w:pPr>
          </w:p>
        </w:tc>
        <w:tc>
          <w:tcPr>
            <w:tcW w:w="4252" w:type="dxa"/>
            <w:vAlign w:val="center"/>
          </w:tcPr>
          <w:p>
            <w:pPr>
              <w:spacing w:line="360" w:lineRule="atLeas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spacing w:line="360" w:lineRule="atLeast"/>
              <w:rPr>
                <w:szCs w:val="21"/>
              </w:rPr>
            </w:pPr>
            <w:r>
              <w:rPr>
                <w:rFonts w:hint="eastAsia"/>
                <w:szCs w:val="21"/>
              </w:rPr>
              <w:t>其他人员</w:t>
            </w:r>
          </w:p>
        </w:tc>
        <w:tc>
          <w:tcPr>
            <w:tcW w:w="1418" w:type="dxa"/>
            <w:vAlign w:val="center"/>
          </w:tcPr>
          <w:p>
            <w:pPr>
              <w:spacing w:line="360" w:lineRule="atLeast"/>
              <w:rPr>
                <w:szCs w:val="21"/>
              </w:rPr>
            </w:pPr>
          </w:p>
        </w:tc>
        <w:tc>
          <w:tcPr>
            <w:tcW w:w="1134" w:type="dxa"/>
            <w:vAlign w:val="center"/>
          </w:tcPr>
          <w:p>
            <w:pPr>
              <w:spacing w:line="360" w:lineRule="atLeast"/>
              <w:rPr>
                <w:szCs w:val="21"/>
              </w:rPr>
            </w:pPr>
          </w:p>
        </w:tc>
        <w:tc>
          <w:tcPr>
            <w:tcW w:w="1134" w:type="dxa"/>
            <w:vAlign w:val="center"/>
          </w:tcPr>
          <w:p>
            <w:pPr>
              <w:spacing w:line="360" w:lineRule="atLeast"/>
              <w:rPr>
                <w:szCs w:val="21"/>
              </w:rPr>
            </w:pPr>
          </w:p>
        </w:tc>
        <w:tc>
          <w:tcPr>
            <w:tcW w:w="4252" w:type="dxa"/>
            <w:vAlign w:val="center"/>
          </w:tcPr>
          <w:p>
            <w:pPr>
              <w:spacing w:line="360" w:lineRule="atLeas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360" w:lineRule="atLeast"/>
              <w:rPr>
                <w:szCs w:val="21"/>
              </w:rPr>
            </w:pPr>
          </w:p>
        </w:tc>
        <w:tc>
          <w:tcPr>
            <w:tcW w:w="1418" w:type="dxa"/>
            <w:tcBorders>
              <w:bottom w:val="nil"/>
            </w:tcBorders>
            <w:vAlign w:val="center"/>
          </w:tcPr>
          <w:p>
            <w:pPr>
              <w:spacing w:line="360" w:lineRule="atLeast"/>
              <w:rPr>
                <w:szCs w:val="21"/>
              </w:rPr>
            </w:pPr>
          </w:p>
        </w:tc>
        <w:tc>
          <w:tcPr>
            <w:tcW w:w="1134" w:type="dxa"/>
            <w:tcBorders>
              <w:bottom w:val="nil"/>
            </w:tcBorders>
            <w:vAlign w:val="center"/>
          </w:tcPr>
          <w:p>
            <w:pPr>
              <w:spacing w:line="360" w:lineRule="atLeast"/>
              <w:rPr>
                <w:szCs w:val="21"/>
              </w:rPr>
            </w:pPr>
          </w:p>
        </w:tc>
        <w:tc>
          <w:tcPr>
            <w:tcW w:w="1134" w:type="dxa"/>
            <w:tcBorders>
              <w:bottom w:val="nil"/>
            </w:tcBorders>
            <w:vAlign w:val="center"/>
          </w:tcPr>
          <w:p>
            <w:pPr>
              <w:spacing w:line="360" w:lineRule="atLeast"/>
              <w:rPr>
                <w:szCs w:val="21"/>
              </w:rPr>
            </w:pPr>
          </w:p>
        </w:tc>
        <w:tc>
          <w:tcPr>
            <w:tcW w:w="4252" w:type="dxa"/>
            <w:tcBorders>
              <w:bottom w:val="nil"/>
            </w:tcBorders>
            <w:vAlign w:val="center"/>
          </w:tcPr>
          <w:p>
            <w:pPr>
              <w:spacing w:line="360" w:lineRule="atLeas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360" w:lineRule="atLeast"/>
              <w:rPr>
                <w:szCs w:val="21"/>
              </w:rPr>
            </w:pPr>
          </w:p>
        </w:tc>
        <w:tc>
          <w:tcPr>
            <w:tcW w:w="1418" w:type="dxa"/>
            <w:vAlign w:val="center"/>
          </w:tcPr>
          <w:p>
            <w:pPr>
              <w:spacing w:line="360" w:lineRule="atLeast"/>
              <w:rPr>
                <w:szCs w:val="21"/>
              </w:rPr>
            </w:pPr>
          </w:p>
        </w:tc>
        <w:tc>
          <w:tcPr>
            <w:tcW w:w="1134" w:type="dxa"/>
            <w:vAlign w:val="center"/>
          </w:tcPr>
          <w:p>
            <w:pPr>
              <w:spacing w:line="360" w:lineRule="atLeast"/>
              <w:rPr>
                <w:szCs w:val="21"/>
              </w:rPr>
            </w:pPr>
          </w:p>
        </w:tc>
        <w:tc>
          <w:tcPr>
            <w:tcW w:w="1134" w:type="dxa"/>
            <w:vAlign w:val="center"/>
          </w:tcPr>
          <w:p>
            <w:pPr>
              <w:spacing w:line="360" w:lineRule="atLeast"/>
              <w:rPr>
                <w:szCs w:val="21"/>
              </w:rPr>
            </w:pPr>
          </w:p>
        </w:tc>
        <w:tc>
          <w:tcPr>
            <w:tcW w:w="4252" w:type="dxa"/>
            <w:vAlign w:val="center"/>
          </w:tcPr>
          <w:p>
            <w:pPr>
              <w:spacing w:line="360" w:lineRule="atLeas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360" w:lineRule="atLeast"/>
              <w:rPr>
                <w:szCs w:val="21"/>
              </w:rPr>
            </w:pPr>
          </w:p>
        </w:tc>
        <w:tc>
          <w:tcPr>
            <w:tcW w:w="1418" w:type="dxa"/>
            <w:vAlign w:val="center"/>
          </w:tcPr>
          <w:p>
            <w:pPr>
              <w:spacing w:line="360" w:lineRule="atLeast"/>
              <w:rPr>
                <w:szCs w:val="21"/>
              </w:rPr>
            </w:pPr>
          </w:p>
        </w:tc>
        <w:tc>
          <w:tcPr>
            <w:tcW w:w="1134" w:type="dxa"/>
            <w:vAlign w:val="center"/>
          </w:tcPr>
          <w:p>
            <w:pPr>
              <w:spacing w:line="360" w:lineRule="atLeast"/>
              <w:rPr>
                <w:szCs w:val="21"/>
              </w:rPr>
            </w:pPr>
          </w:p>
        </w:tc>
        <w:tc>
          <w:tcPr>
            <w:tcW w:w="1134" w:type="dxa"/>
            <w:vAlign w:val="center"/>
          </w:tcPr>
          <w:p>
            <w:pPr>
              <w:spacing w:line="360" w:lineRule="atLeast"/>
              <w:rPr>
                <w:szCs w:val="21"/>
              </w:rPr>
            </w:pPr>
          </w:p>
        </w:tc>
        <w:tc>
          <w:tcPr>
            <w:tcW w:w="4252" w:type="dxa"/>
            <w:vAlign w:val="center"/>
          </w:tcPr>
          <w:p>
            <w:pPr>
              <w:spacing w:line="360" w:lineRule="atLeas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spacing w:line="360" w:lineRule="atLeast"/>
              <w:rPr>
                <w:szCs w:val="21"/>
              </w:rPr>
            </w:pPr>
          </w:p>
        </w:tc>
        <w:tc>
          <w:tcPr>
            <w:tcW w:w="1418" w:type="dxa"/>
            <w:vAlign w:val="center"/>
          </w:tcPr>
          <w:p>
            <w:pPr>
              <w:spacing w:line="360" w:lineRule="atLeast"/>
              <w:rPr>
                <w:szCs w:val="21"/>
              </w:rPr>
            </w:pPr>
          </w:p>
        </w:tc>
        <w:tc>
          <w:tcPr>
            <w:tcW w:w="1134" w:type="dxa"/>
            <w:vAlign w:val="center"/>
          </w:tcPr>
          <w:p>
            <w:pPr>
              <w:spacing w:line="360" w:lineRule="atLeast"/>
              <w:rPr>
                <w:szCs w:val="21"/>
              </w:rPr>
            </w:pPr>
          </w:p>
        </w:tc>
        <w:tc>
          <w:tcPr>
            <w:tcW w:w="1134" w:type="dxa"/>
            <w:vAlign w:val="center"/>
          </w:tcPr>
          <w:p>
            <w:pPr>
              <w:spacing w:line="360" w:lineRule="atLeast"/>
              <w:rPr>
                <w:szCs w:val="21"/>
              </w:rPr>
            </w:pPr>
          </w:p>
        </w:tc>
        <w:tc>
          <w:tcPr>
            <w:tcW w:w="4252" w:type="dxa"/>
            <w:vAlign w:val="center"/>
          </w:tcPr>
          <w:p>
            <w:pPr>
              <w:spacing w:line="360" w:lineRule="atLeas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spacing w:line="360" w:lineRule="atLeast"/>
              <w:rPr>
                <w:szCs w:val="21"/>
              </w:rPr>
            </w:pPr>
          </w:p>
        </w:tc>
        <w:tc>
          <w:tcPr>
            <w:tcW w:w="1418" w:type="dxa"/>
            <w:tcBorders>
              <w:bottom w:val="single" w:color="auto" w:sz="12" w:space="0"/>
            </w:tcBorders>
            <w:vAlign w:val="center"/>
          </w:tcPr>
          <w:p>
            <w:pPr>
              <w:spacing w:line="360" w:lineRule="atLeast"/>
              <w:rPr>
                <w:szCs w:val="21"/>
              </w:rPr>
            </w:pPr>
          </w:p>
        </w:tc>
        <w:tc>
          <w:tcPr>
            <w:tcW w:w="1134" w:type="dxa"/>
            <w:tcBorders>
              <w:bottom w:val="single" w:color="auto" w:sz="12" w:space="0"/>
            </w:tcBorders>
            <w:vAlign w:val="center"/>
          </w:tcPr>
          <w:p>
            <w:pPr>
              <w:spacing w:line="360" w:lineRule="atLeast"/>
              <w:rPr>
                <w:szCs w:val="21"/>
              </w:rPr>
            </w:pPr>
          </w:p>
        </w:tc>
        <w:tc>
          <w:tcPr>
            <w:tcW w:w="1134" w:type="dxa"/>
            <w:tcBorders>
              <w:bottom w:val="single" w:color="auto" w:sz="12" w:space="0"/>
            </w:tcBorders>
            <w:vAlign w:val="center"/>
          </w:tcPr>
          <w:p>
            <w:pPr>
              <w:spacing w:line="360" w:lineRule="atLeast"/>
              <w:rPr>
                <w:szCs w:val="21"/>
              </w:rPr>
            </w:pPr>
          </w:p>
        </w:tc>
        <w:tc>
          <w:tcPr>
            <w:tcW w:w="4252" w:type="dxa"/>
            <w:tcBorders>
              <w:bottom w:val="single" w:color="auto" w:sz="12" w:space="0"/>
            </w:tcBorders>
            <w:vAlign w:val="center"/>
          </w:tcPr>
          <w:p>
            <w:pPr>
              <w:spacing w:line="360" w:lineRule="atLeast"/>
              <w:rPr>
                <w:szCs w:val="21"/>
              </w:rPr>
            </w:pPr>
          </w:p>
        </w:tc>
      </w:tr>
    </w:tbl>
    <w:p>
      <w:pPr>
        <w:pStyle w:val="2"/>
      </w:pPr>
      <w:r>
        <w:rPr>
          <w:rFonts w:hint="eastAsia"/>
          <w:szCs w:val="21"/>
        </w:rPr>
        <w:br w:type="page"/>
      </w:r>
    </w:p>
    <w:p>
      <w:pPr>
        <w:rPr>
          <w:lang w:val="en-US"/>
        </w:rPr>
      </w:pPr>
    </w:p>
    <w:p>
      <w:pPr>
        <w:jc w:val="center"/>
        <w:rPr>
          <w:b/>
          <w:bCs/>
          <w:sz w:val="32"/>
          <w:szCs w:val="32"/>
          <w:highlight w:val="yellow"/>
          <w:lang w:val="en-US"/>
        </w:rPr>
      </w:pPr>
    </w:p>
    <w:p>
      <w:pPr>
        <w:pStyle w:val="2"/>
        <w:rPr>
          <w:b/>
          <w:sz w:val="28"/>
        </w:rPr>
      </w:pPr>
    </w:p>
    <w:p>
      <w:pPr>
        <w:jc w:val="center"/>
        <w:rPr>
          <w:sz w:val="56"/>
          <w:szCs w:val="56"/>
          <w:lang w:val="en-US"/>
        </w:rPr>
      </w:pPr>
      <w:bookmarkStart w:id="826" w:name="_Toc22091"/>
      <w:bookmarkStart w:id="827" w:name="_Toc8272"/>
      <w:r>
        <w:rPr>
          <w:rFonts w:hint="eastAsia"/>
          <w:sz w:val="56"/>
          <w:szCs w:val="56"/>
          <w:lang w:val="en-US"/>
        </w:rPr>
        <w:t>第六章  响应文件格式</w:t>
      </w:r>
      <w:bookmarkEnd w:id="826"/>
      <w:bookmarkEnd w:id="827"/>
    </w:p>
    <w:p>
      <w:pPr>
        <w:spacing w:before="213"/>
        <w:ind w:left="1367" w:right="1505"/>
        <w:jc w:val="center"/>
        <w:rPr>
          <w:b/>
          <w:w w:val="95"/>
          <w:sz w:val="32"/>
        </w:rPr>
      </w:pPr>
    </w:p>
    <w:p>
      <w:pPr>
        <w:pStyle w:val="2"/>
        <w:adjustRightInd w:val="0"/>
        <w:snapToGrid w:val="0"/>
        <w:spacing w:before="48" w:beforeLines="20" w:after="48" w:afterLines="20" w:line="360" w:lineRule="auto"/>
        <w:ind w:right="-4" w:rightChars="-2"/>
        <w:rPr>
          <w:sz w:val="84"/>
          <w:szCs w:val="84"/>
        </w:rPr>
      </w:pPr>
    </w:p>
    <w:p>
      <w:pPr>
        <w:pStyle w:val="2"/>
        <w:adjustRightInd w:val="0"/>
        <w:snapToGrid w:val="0"/>
        <w:spacing w:before="48" w:beforeLines="20" w:after="48" w:afterLines="20" w:line="360" w:lineRule="auto"/>
        <w:ind w:right="-4" w:rightChars="-2"/>
        <w:jc w:val="center"/>
        <w:rPr>
          <w:sz w:val="56"/>
          <w:szCs w:val="56"/>
        </w:rPr>
      </w:pPr>
      <w:r>
        <w:rPr>
          <w:rFonts w:hint="eastAsia"/>
          <w:sz w:val="56"/>
          <w:szCs w:val="56"/>
          <w:lang w:val="en-US"/>
        </w:rPr>
        <w:t>响</w:t>
      </w:r>
      <w:r>
        <w:rPr>
          <w:rFonts w:hint="eastAsia"/>
          <w:sz w:val="56"/>
          <w:szCs w:val="56"/>
        </w:rPr>
        <w:t xml:space="preserve">  </w:t>
      </w:r>
      <w:r>
        <w:rPr>
          <w:rFonts w:hint="eastAsia"/>
          <w:sz w:val="56"/>
          <w:szCs w:val="56"/>
          <w:lang w:val="en-US"/>
        </w:rPr>
        <w:t>应</w:t>
      </w:r>
      <w:r>
        <w:rPr>
          <w:rFonts w:hint="eastAsia"/>
          <w:sz w:val="56"/>
          <w:szCs w:val="56"/>
        </w:rPr>
        <w:t xml:space="preserve">  文  件</w:t>
      </w:r>
    </w:p>
    <w:p>
      <w:pPr>
        <w:pStyle w:val="3"/>
        <w:ind w:left="440"/>
      </w:pPr>
    </w:p>
    <w:p>
      <w:pPr>
        <w:pStyle w:val="2"/>
        <w:adjustRightInd w:val="0"/>
        <w:snapToGrid w:val="0"/>
        <w:spacing w:before="48" w:beforeLines="20" w:after="48" w:afterLines="20" w:line="360" w:lineRule="auto"/>
        <w:ind w:right="-4" w:rightChars="-2"/>
        <w:jc w:val="center"/>
        <w:rPr>
          <w:sz w:val="28"/>
          <w:szCs w:val="28"/>
        </w:rPr>
      </w:pPr>
      <w:r>
        <w:rPr>
          <w:rFonts w:hint="eastAsia"/>
          <w:sz w:val="28"/>
          <w:szCs w:val="28"/>
          <w:lang w:val="en-US"/>
        </w:rPr>
        <w:t>项目</w:t>
      </w:r>
      <w:r>
        <w:rPr>
          <w:rFonts w:hint="eastAsia"/>
          <w:sz w:val="28"/>
          <w:szCs w:val="28"/>
        </w:rPr>
        <w:t>编号：</w:t>
      </w:r>
    </w:p>
    <w:p>
      <w:pPr>
        <w:pStyle w:val="2"/>
        <w:adjustRightInd w:val="0"/>
        <w:snapToGrid w:val="0"/>
        <w:spacing w:before="48" w:beforeLines="20" w:after="48" w:afterLines="20" w:line="360" w:lineRule="auto"/>
        <w:ind w:right="-4" w:rightChars="-2"/>
        <w:jc w:val="center"/>
      </w:pPr>
    </w:p>
    <w:p>
      <w:pPr>
        <w:pStyle w:val="3"/>
        <w:ind w:left="440"/>
      </w:pPr>
    </w:p>
    <w:p>
      <w:pPr>
        <w:pStyle w:val="2"/>
        <w:adjustRightInd w:val="0"/>
        <w:snapToGrid w:val="0"/>
        <w:spacing w:before="48" w:beforeLines="20" w:after="48" w:afterLines="20" w:line="360" w:lineRule="auto"/>
        <w:ind w:right="-4" w:rightChars="-2"/>
        <w:jc w:val="center"/>
      </w:pPr>
    </w:p>
    <w:p>
      <w:pPr>
        <w:pStyle w:val="2"/>
        <w:adjustRightInd w:val="0"/>
        <w:snapToGrid w:val="0"/>
        <w:spacing w:before="48" w:beforeLines="20" w:after="48" w:afterLines="20" w:line="360" w:lineRule="auto"/>
        <w:ind w:right="-4" w:rightChars="-2"/>
        <w:jc w:val="center"/>
      </w:pPr>
    </w:p>
    <w:p>
      <w:pPr>
        <w:pStyle w:val="2"/>
        <w:adjustRightInd w:val="0"/>
        <w:snapToGrid w:val="0"/>
        <w:spacing w:before="48" w:beforeLines="20" w:after="48" w:afterLines="20" w:line="360" w:lineRule="auto"/>
        <w:ind w:right="-4" w:rightChars="-2"/>
        <w:jc w:val="center"/>
      </w:pPr>
    </w:p>
    <w:p>
      <w:pPr>
        <w:pStyle w:val="15"/>
        <w:adjustRightInd w:val="0"/>
        <w:snapToGrid w:val="0"/>
        <w:spacing w:before="48" w:beforeLines="20" w:after="48" w:afterLines="20" w:line="360" w:lineRule="auto"/>
        <w:ind w:left="150" w:leftChars="68" w:right="-4" w:rightChars="-2" w:firstLine="970" w:firstLineChars="345"/>
        <w:rPr>
          <w:rFonts w:ascii="宋体" w:hAnsi="宋体"/>
          <w:b/>
          <w:bCs/>
          <w:sz w:val="28"/>
          <w:szCs w:val="28"/>
          <w:u w:val="single"/>
          <w:lang w:val="en-US"/>
        </w:rPr>
      </w:pPr>
      <w:r>
        <w:rPr>
          <w:rFonts w:hint="eastAsia" w:ascii="宋体" w:hAnsi="宋体"/>
          <w:b/>
          <w:bCs/>
          <w:sz w:val="28"/>
          <w:szCs w:val="28"/>
        </w:rPr>
        <w:t>项目名称：</w:t>
      </w:r>
      <w:r>
        <w:rPr>
          <w:rFonts w:hint="eastAsia" w:ascii="宋体" w:hAnsi="宋体"/>
          <w:b/>
          <w:bCs/>
          <w:sz w:val="28"/>
          <w:szCs w:val="28"/>
          <w:u w:val="single"/>
        </w:rPr>
        <w:t xml:space="preserve">                     </w:t>
      </w:r>
      <w:r>
        <w:rPr>
          <w:rFonts w:hint="eastAsia" w:ascii="宋体" w:hAnsi="宋体"/>
          <w:b/>
          <w:bCs/>
          <w:sz w:val="28"/>
          <w:szCs w:val="28"/>
          <w:u w:val="single"/>
          <w:lang w:val="en-US"/>
        </w:rPr>
        <w:t xml:space="preserve">            </w:t>
      </w:r>
    </w:p>
    <w:p>
      <w:pPr>
        <w:pStyle w:val="15"/>
        <w:adjustRightInd w:val="0"/>
        <w:snapToGrid w:val="0"/>
        <w:spacing w:before="48" w:beforeLines="20" w:after="48" w:afterLines="20" w:line="360" w:lineRule="auto"/>
        <w:ind w:left="150" w:leftChars="68" w:right="-4" w:rightChars="-2" w:firstLine="970" w:firstLineChars="345"/>
        <w:rPr>
          <w:rFonts w:ascii="宋体" w:hAnsi="宋体"/>
          <w:b/>
          <w:bCs/>
          <w:sz w:val="28"/>
          <w:szCs w:val="28"/>
        </w:rPr>
      </w:pPr>
      <w:r>
        <w:rPr>
          <w:rFonts w:hint="eastAsia" w:ascii="宋体" w:hAnsi="宋体"/>
          <w:b/>
          <w:bCs/>
          <w:sz w:val="28"/>
          <w:szCs w:val="28"/>
          <w:lang w:val="en-US"/>
        </w:rPr>
        <w:t>响应</w:t>
      </w:r>
      <w:r>
        <w:rPr>
          <w:rFonts w:hint="eastAsia" w:ascii="宋体" w:hAnsi="宋体"/>
          <w:b/>
          <w:bCs/>
          <w:sz w:val="28"/>
          <w:szCs w:val="28"/>
        </w:rPr>
        <w:t>文件内容：</w:t>
      </w:r>
      <w:r>
        <w:rPr>
          <w:rFonts w:hint="eastAsia" w:ascii="宋体" w:hAnsi="宋体"/>
          <w:b/>
          <w:bCs/>
          <w:sz w:val="28"/>
          <w:szCs w:val="28"/>
          <w:u w:val="single"/>
        </w:rPr>
        <w:tab/>
      </w:r>
      <w:r>
        <w:rPr>
          <w:rFonts w:hint="eastAsia" w:ascii="宋体" w:hAnsi="宋体"/>
          <w:b/>
          <w:bCs/>
          <w:sz w:val="28"/>
          <w:szCs w:val="28"/>
          <w:u w:val="single"/>
          <w:lang w:val="en-US"/>
        </w:rPr>
        <w:t xml:space="preserve">  </w:t>
      </w:r>
      <w:r>
        <w:rPr>
          <w:rFonts w:hint="eastAsia" w:ascii="宋体" w:hAnsi="宋体"/>
          <w:b/>
          <w:bCs/>
          <w:sz w:val="28"/>
          <w:szCs w:val="28"/>
          <w:u w:val="single"/>
        </w:rPr>
        <w:t xml:space="preserve">商务标   </w:t>
      </w:r>
      <w:r>
        <w:rPr>
          <w:rFonts w:hint="eastAsia" w:ascii="宋体" w:hAnsi="宋体"/>
          <w:b/>
          <w:bCs/>
          <w:sz w:val="28"/>
          <w:szCs w:val="28"/>
          <w:u w:val="single"/>
          <w:lang w:val="en-US"/>
        </w:rPr>
        <w:t xml:space="preserve">   </w:t>
      </w:r>
      <w:r>
        <w:rPr>
          <w:rFonts w:hint="eastAsia" w:ascii="宋体" w:hAnsi="宋体"/>
          <w:b/>
          <w:bCs/>
          <w:sz w:val="28"/>
          <w:szCs w:val="28"/>
          <w:u w:val="single"/>
        </w:rPr>
        <w:t xml:space="preserve">       </w:t>
      </w:r>
      <w:r>
        <w:rPr>
          <w:rFonts w:hint="eastAsia" w:ascii="宋体" w:hAnsi="宋体"/>
          <w:b/>
          <w:bCs/>
          <w:sz w:val="28"/>
          <w:szCs w:val="28"/>
          <w:u w:val="single"/>
        </w:rPr>
        <w:tab/>
      </w:r>
    </w:p>
    <w:p>
      <w:pPr>
        <w:pStyle w:val="15"/>
        <w:adjustRightInd w:val="0"/>
        <w:snapToGrid w:val="0"/>
        <w:spacing w:before="48" w:beforeLines="20" w:after="48" w:afterLines="20" w:line="360" w:lineRule="auto"/>
        <w:ind w:left="150" w:leftChars="68" w:right="-4" w:rightChars="-2" w:firstLine="970" w:firstLineChars="345"/>
        <w:rPr>
          <w:rFonts w:ascii="宋体" w:hAnsi="宋体"/>
          <w:b/>
          <w:bCs/>
          <w:sz w:val="28"/>
          <w:szCs w:val="28"/>
          <w:u w:val="single"/>
        </w:rPr>
      </w:pPr>
      <w:r>
        <w:rPr>
          <w:rFonts w:hint="eastAsia" w:ascii="宋体" w:hAnsi="宋体"/>
          <w:b/>
          <w:bCs/>
          <w:sz w:val="28"/>
          <w:szCs w:val="28"/>
          <w:lang w:val="en-US"/>
        </w:rPr>
        <w:t>供 应 商</w:t>
      </w:r>
      <w:r>
        <w:rPr>
          <w:rFonts w:hint="eastAsia" w:ascii="宋体" w:hAnsi="宋体"/>
          <w:b/>
          <w:bCs/>
          <w:sz w:val="28"/>
          <w:szCs w:val="28"/>
        </w:rPr>
        <w:t>：</w:t>
      </w:r>
      <w:r>
        <w:rPr>
          <w:rFonts w:hint="eastAsia" w:ascii="宋体" w:hAnsi="宋体"/>
          <w:b/>
          <w:bCs/>
          <w:sz w:val="28"/>
          <w:szCs w:val="28"/>
          <w:u w:val="single"/>
        </w:rPr>
        <w:t xml:space="preserve">            （盖章）              </w:t>
      </w:r>
    </w:p>
    <w:p>
      <w:pPr>
        <w:pStyle w:val="15"/>
        <w:adjustRightInd w:val="0"/>
        <w:snapToGrid w:val="0"/>
        <w:spacing w:before="48" w:beforeLines="20" w:after="48" w:afterLines="20" w:line="360" w:lineRule="auto"/>
        <w:ind w:left="150" w:leftChars="68" w:right="-4" w:rightChars="-2" w:firstLine="970" w:firstLineChars="345"/>
        <w:rPr>
          <w:rFonts w:ascii="宋体" w:hAnsi="宋体"/>
          <w:b/>
          <w:bCs/>
          <w:sz w:val="28"/>
          <w:szCs w:val="28"/>
          <w:u w:val="single"/>
        </w:rPr>
      </w:pPr>
      <w:r>
        <w:rPr>
          <w:rFonts w:hint="eastAsia" w:ascii="宋体" w:hAnsi="宋体"/>
          <w:b/>
          <w:bCs/>
          <w:sz w:val="28"/>
          <w:szCs w:val="28"/>
        </w:rPr>
        <w:t>法定代表人或其委托代理人：</w:t>
      </w:r>
      <w:r>
        <w:rPr>
          <w:rFonts w:hint="eastAsia" w:ascii="宋体" w:hAnsi="宋体"/>
          <w:b/>
          <w:bCs/>
          <w:sz w:val="28"/>
          <w:szCs w:val="28"/>
          <w:u w:val="single"/>
        </w:rPr>
        <w:t xml:space="preserve">   （签字或盖章） </w:t>
      </w:r>
    </w:p>
    <w:p>
      <w:pPr>
        <w:jc w:val="center"/>
        <w:rPr>
          <w:sz w:val="32"/>
        </w:rPr>
        <w:sectPr>
          <w:headerReference r:id="rId5" w:type="default"/>
          <w:footerReference r:id="rId6" w:type="default"/>
          <w:pgSz w:w="11910" w:h="16840"/>
          <w:pgMar w:top="1400" w:right="1440" w:bottom="1220" w:left="1580" w:header="877" w:footer="1033" w:gutter="0"/>
          <w:cols w:space="720" w:num="1"/>
        </w:sectPr>
      </w:pPr>
    </w:p>
    <w:p>
      <w:pPr>
        <w:pStyle w:val="6"/>
        <w:spacing w:before="104"/>
        <w:ind w:left="1367" w:right="1503"/>
        <w:jc w:val="center"/>
      </w:pPr>
    </w:p>
    <w:p>
      <w:pPr>
        <w:pStyle w:val="5"/>
        <w:keepNext/>
        <w:keepLines/>
        <w:autoSpaceDE/>
        <w:autoSpaceDN/>
        <w:spacing w:before="260" w:after="260" w:line="416" w:lineRule="auto"/>
        <w:ind w:left="0" w:right="0" w:firstLine="321"/>
        <w:rPr>
          <w:b/>
          <w:bCs/>
          <w:i w:val="0"/>
          <w:kern w:val="2"/>
          <w:sz w:val="24"/>
          <w:szCs w:val="24"/>
          <w:lang w:val="en-US" w:bidi="ar-SA"/>
        </w:rPr>
      </w:pPr>
      <w:bookmarkStart w:id="828" w:name="_Toc6820"/>
      <w:bookmarkStart w:id="829" w:name="_Toc19843"/>
      <w:bookmarkStart w:id="830" w:name="_Toc494186658"/>
      <w:r>
        <w:rPr>
          <w:rFonts w:hint="eastAsia"/>
          <w:b/>
          <w:bCs/>
          <w:i w:val="0"/>
          <w:kern w:val="2"/>
          <w:sz w:val="24"/>
          <w:szCs w:val="24"/>
          <w:lang w:val="en-US" w:bidi="ar-SA"/>
        </w:rPr>
        <w:t>格式1.投标函</w:t>
      </w:r>
      <w:bookmarkEnd w:id="828"/>
      <w:bookmarkEnd w:id="829"/>
      <w:bookmarkEnd w:id="830"/>
    </w:p>
    <w:p>
      <w:pPr>
        <w:spacing w:line="440" w:lineRule="exact"/>
        <w:rPr>
          <w:b/>
          <w:bCs/>
          <w:sz w:val="24"/>
        </w:rPr>
      </w:pPr>
      <w:bookmarkStart w:id="831" w:name="一、法定代表人身份证明书"/>
      <w:bookmarkEnd w:id="831"/>
      <w:r>
        <w:rPr>
          <w:rFonts w:hint="eastAsia"/>
          <w:sz w:val="24"/>
        </w:rPr>
        <w:t>致：</w:t>
      </w:r>
      <w:r>
        <w:rPr>
          <w:rFonts w:hint="eastAsia"/>
          <w:b/>
          <w:bCs/>
          <w:sz w:val="24"/>
        </w:rPr>
        <w:t xml:space="preserve">（采购人） </w:t>
      </w:r>
      <w:r>
        <w:rPr>
          <w:rFonts w:hint="eastAsia"/>
          <w:sz w:val="24"/>
          <w:u w:val="single"/>
        </w:rPr>
        <w:t xml:space="preserve">                        </w:t>
      </w:r>
    </w:p>
    <w:p>
      <w:pPr>
        <w:spacing w:line="360" w:lineRule="auto"/>
        <w:ind w:left="240" w:hanging="240" w:hangingChars="100"/>
        <w:rPr>
          <w:dstrike/>
          <w:sz w:val="24"/>
        </w:rPr>
      </w:pPr>
      <w:r>
        <w:rPr>
          <w:rFonts w:hint="eastAsia"/>
          <w:sz w:val="24"/>
        </w:rPr>
        <w:t xml:space="preserve">    </w:t>
      </w:r>
      <w:r>
        <w:rPr>
          <w:sz w:val="24"/>
        </w:rPr>
        <w:t xml:space="preserve">  </w:t>
      </w:r>
      <w:r>
        <w:rPr>
          <w:rFonts w:hint="eastAsia"/>
          <w:sz w:val="24"/>
        </w:rPr>
        <w:t>根据贵方</w:t>
      </w:r>
      <w:r>
        <w:rPr>
          <w:rFonts w:hint="eastAsia"/>
          <w:sz w:val="24"/>
          <w:u w:val="single"/>
        </w:rPr>
        <w:t xml:space="preserve">         </w:t>
      </w:r>
      <w:r>
        <w:rPr>
          <w:rFonts w:hint="eastAsia"/>
          <w:sz w:val="24"/>
        </w:rPr>
        <w:t xml:space="preserve"> 项目</w:t>
      </w:r>
      <w:r>
        <w:rPr>
          <w:rFonts w:hint="eastAsia"/>
          <w:szCs w:val="21"/>
        </w:rPr>
        <w:t xml:space="preserve"> </w:t>
      </w:r>
      <w:r>
        <w:rPr>
          <w:rFonts w:hint="eastAsia"/>
          <w:sz w:val="24"/>
        </w:rPr>
        <w:t>”的招标文件，正式授权下述签字人</w:t>
      </w:r>
      <w:r>
        <w:rPr>
          <w:rFonts w:hint="eastAsia"/>
          <w:sz w:val="24"/>
          <w:u w:val="single"/>
        </w:rPr>
        <w:t xml:space="preserve">          </w:t>
      </w:r>
      <w:r>
        <w:rPr>
          <w:rFonts w:hint="eastAsia"/>
          <w:sz w:val="24"/>
        </w:rPr>
        <w:t>（姓名）代表投标人</w:t>
      </w:r>
      <w:r>
        <w:rPr>
          <w:rFonts w:hint="eastAsia"/>
          <w:sz w:val="24"/>
          <w:u w:val="single"/>
        </w:rPr>
        <w:t xml:space="preserve">        　   </w:t>
      </w:r>
      <w:r>
        <w:rPr>
          <w:rFonts w:hint="eastAsia"/>
          <w:sz w:val="24"/>
        </w:rPr>
        <w:t>（投标供应商全称）。据此函，签字人兹宣布同意如下：</w:t>
      </w:r>
    </w:p>
    <w:p>
      <w:pPr>
        <w:pStyle w:val="22"/>
        <w:wordWrap w:val="0"/>
        <w:ind w:firstLine="482"/>
        <w:rPr>
          <w:kern w:val="2"/>
          <w:szCs w:val="22"/>
        </w:rPr>
      </w:pPr>
      <w:r>
        <w:rPr>
          <w:rFonts w:hint="eastAsia"/>
          <w:kern w:val="2"/>
          <w:szCs w:val="22"/>
        </w:rPr>
        <w:t>1、根据贵单位发布的招标公告和招标编号为</w:t>
      </w:r>
      <w:r>
        <w:rPr>
          <w:rFonts w:hint="eastAsia"/>
          <w:u w:val="single"/>
        </w:rPr>
        <w:t xml:space="preserve">        　   </w:t>
      </w:r>
      <w:r>
        <w:rPr>
          <w:rFonts w:hint="eastAsia"/>
          <w:kern w:val="2"/>
          <w:szCs w:val="22"/>
        </w:rPr>
        <w:t xml:space="preserve">的招标文件，我们决定参加你们组织的“ </w:t>
      </w:r>
      <w:r>
        <w:rPr>
          <w:rFonts w:hint="eastAsia"/>
          <w:u w:val="single"/>
        </w:rPr>
        <w:t xml:space="preserve">        　   </w:t>
      </w:r>
      <w:r>
        <w:rPr>
          <w:rFonts w:hint="eastAsia"/>
          <w:kern w:val="2"/>
          <w:szCs w:val="22"/>
        </w:rPr>
        <w:t>”的项目招标活动。</w:t>
      </w:r>
    </w:p>
    <w:p>
      <w:pPr>
        <w:pStyle w:val="22"/>
        <w:wordWrap w:val="0"/>
        <w:ind w:firstLine="482"/>
        <w:rPr>
          <w:kern w:val="2"/>
          <w:szCs w:val="22"/>
        </w:rPr>
      </w:pPr>
      <w:r>
        <w:rPr>
          <w:rFonts w:hint="eastAsia"/>
          <w:kern w:val="2"/>
          <w:szCs w:val="22"/>
        </w:rPr>
        <w:t>2、我方愿意按照招标文件规定的各项要求，向采购人提供所需的货物与服务，投标总报价为人民币（大写）</w:t>
      </w:r>
      <w:r>
        <w:rPr>
          <w:rFonts w:hint="eastAsia"/>
          <w:u w:val="single"/>
        </w:rPr>
        <w:t xml:space="preserve">        　  </w:t>
      </w:r>
      <w:r>
        <w:rPr>
          <w:rFonts w:hint="eastAsia"/>
          <w:kern w:val="2"/>
          <w:szCs w:val="22"/>
        </w:rPr>
        <w:t>（￥</w:t>
      </w:r>
      <w:r>
        <w:rPr>
          <w:rFonts w:hint="eastAsia"/>
          <w:u w:val="single"/>
        </w:rPr>
        <w:t xml:space="preserve">           </w:t>
      </w:r>
      <w:r>
        <w:rPr>
          <w:rFonts w:hint="eastAsia"/>
          <w:kern w:val="2"/>
          <w:szCs w:val="22"/>
        </w:rPr>
        <w:t>元），拟派项目经理为</w:t>
      </w:r>
      <w:r>
        <w:rPr>
          <w:rFonts w:hint="eastAsia"/>
          <w:u w:val="single"/>
        </w:rPr>
        <w:t xml:space="preserve">      </w:t>
      </w:r>
      <w:r>
        <w:rPr>
          <w:rFonts w:hint="eastAsia"/>
        </w:rPr>
        <w:t>,</w:t>
      </w:r>
      <w:r>
        <w:rPr>
          <w:rFonts w:hint="eastAsia"/>
          <w:kern w:val="2"/>
          <w:szCs w:val="22"/>
        </w:rPr>
        <w:t>总工期为</w:t>
      </w:r>
      <w:r>
        <w:rPr>
          <w:rFonts w:hint="eastAsia"/>
          <w:u w:val="single"/>
        </w:rPr>
        <w:t xml:space="preserve">      </w:t>
      </w:r>
      <w:r>
        <w:rPr>
          <w:rFonts w:hint="eastAsia"/>
          <w:kern w:val="2"/>
          <w:szCs w:val="22"/>
        </w:rPr>
        <w:t>日历天，质量保证期为经相关部门验收合格并交付采购人之日起</w:t>
      </w:r>
      <w:r>
        <w:rPr>
          <w:rFonts w:hint="eastAsia"/>
          <w:u w:val="single"/>
        </w:rPr>
        <w:t xml:space="preserve">      </w:t>
      </w:r>
      <w:r>
        <w:rPr>
          <w:rFonts w:hint="eastAsia"/>
          <w:kern w:val="2"/>
          <w:szCs w:val="22"/>
        </w:rPr>
        <w:t>年，工程质量达到</w:t>
      </w:r>
      <w:r>
        <w:rPr>
          <w:rFonts w:hint="eastAsia"/>
          <w:u w:val="single"/>
        </w:rPr>
        <w:t xml:space="preserve">      </w:t>
      </w:r>
      <w:r>
        <w:rPr>
          <w:rFonts w:hint="eastAsia"/>
        </w:rPr>
        <w:t>标准</w:t>
      </w:r>
      <w:r>
        <w:rPr>
          <w:rFonts w:hint="eastAsia"/>
          <w:kern w:val="2"/>
          <w:szCs w:val="22"/>
        </w:rPr>
        <w:t>。</w:t>
      </w:r>
    </w:p>
    <w:p>
      <w:pPr>
        <w:pStyle w:val="22"/>
        <w:wordWrap w:val="0"/>
        <w:ind w:firstLine="482"/>
        <w:rPr>
          <w:kern w:val="2"/>
          <w:szCs w:val="22"/>
        </w:rPr>
      </w:pPr>
      <w:r>
        <w:rPr>
          <w:rFonts w:hint="eastAsia"/>
          <w:kern w:val="2"/>
          <w:szCs w:val="22"/>
        </w:rPr>
        <w:t>3、一旦我方中标，我方将严格履行合同规定的责任和义务，按招标文件要求提交履约保证金，保证于合同签字生效后，按规定的工期完成项目的交货安装并交付采购人验收。</w:t>
      </w:r>
    </w:p>
    <w:p>
      <w:pPr>
        <w:pStyle w:val="22"/>
        <w:wordWrap w:val="0"/>
        <w:ind w:firstLine="482"/>
        <w:rPr>
          <w:kern w:val="2"/>
          <w:szCs w:val="22"/>
        </w:rPr>
      </w:pPr>
      <w:r>
        <w:rPr>
          <w:rFonts w:hint="eastAsia"/>
          <w:kern w:val="2"/>
          <w:szCs w:val="22"/>
        </w:rPr>
        <w:t>4、投标有效期为自投标截止之日起</w:t>
      </w:r>
      <w:r>
        <w:rPr>
          <w:rFonts w:hint="eastAsia"/>
          <w:u w:val="single"/>
        </w:rPr>
        <w:t xml:space="preserve">     </w:t>
      </w:r>
      <w:r>
        <w:rPr>
          <w:rFonts w:hint="eastAsia"/>
          <w:kern w:val="2"/>
          <w:szCs w:val="22"/>
        </w:rPr>
        <w:t>日历天。</w:t>
      </w:r>
    </w:p>
    <w:p>
      <w:pPr>
        <w:pStyle w:val="22"/>
        <w:wordWrap w:val="0"/>
        <w:ind w:firstLine="482"/>
        <w:rPr>
          <w:kern w:val="2"/>
          <w:szCs w:val="22"/>
        </w:rPr>
      </w:pPr>
      <w:r>
        <w:rPr>
          <w:rFonts w:hint="eastAsia"/>
          <w:kern w:val="2"/>
          <w:szCs w:val="22"/>
        </w:rPr>
        <w:t>5、我方承诺完全响应招标文件及补充、澄清、修改文件中的全部内容。</w:t>
      </w:r>
    </w:p>
    <w:p>
      <w:pPr>
        <w:pStyle w:val="22"/>
        <w:wordWrap w:val="0"/>
        <w:ind w:firstLine="482"/>
        <w:rPr>
          <w:kern w:val="2"/>
          <w:szCs w:val="22"/>
        </w:rPr>
      </w:pPr>
      <w:r>
        <w:rPr>
          <w:rFonts w:hint="eastAsia"/>
          <w:kern w:val="2"/>
          <w:szCs w:val="22"/>
        </w:rPr>
        <w:t xml:space="preserve">6、我方愿意提供采购人可能另外要求的、与投标有关的文件资料，并保证我方已提供和将要提供的文件是真实的、准确的。 </w:t>
      </w:r>
    </w:p>
    <w:p>
      <w:pPr>
        <w:pStyle w:val="22"/>
        <w:wordWrap w:val="0"/>
        <w:ind w:firstLine="482"/>
      </w:pPr>
      <w:r>
        <w:rPr>
          <w:rFonts w:hint="eastAsia"/>
          <w:kern w:val="2"/>
          <w:szCs w:val="22"/>
        </w:rPr>
        <w:t>7、我方完全理解你们不一定将合同授予最低报价的供应商。</w:t>
      </w:r>
    </w:p>
    <w:p>
      <w:pPr>
        <w:shd w:val="clear" w:color="auto" w:fill="FFFFFF"/>
        <w:adjustRightInd w:val="0"/>
        <w:snapToGrid w:val="0"/>
        <w:spacing w:line="360" w:lineRule="auto"/>
        <w:ind w:firstLine="436" w:firstLineChars="182"/>
        <w:rPr>
          <w:sz w:val="24"/>
        </w:rPr>
      </w:pPr>
      <w:r>
        <w:rPr>
          <w:rFonts w:hint="eastAsia"/>
          <w:sz w:val="24"/>
        </w:rPr>
        <w:t xml:space="preserve"> 投标人名称：</w:t>
      </w:r>
      <w:r>
        <w:rPr>
          <w:rFonts w:hint="eastAsia"/>
          <w:sz w:val="24"/>
          <w:u w:val="single"/>
        </w:rPr>
        <w:t xml:space="preserve">        （公    章）             </w:t>
      </w:r>
    </w:p>
    <w:p>
      <w:pPr>
        <w:shd w:val="clear" w:color="auto" w:fill="FFFFFF"/>
        <w:adjustRightInd w:val="0"/>
        <w:snapToGrid w:val="0"/>
        <w:spacing w:line="360" w:lineRule="auto"/>
        <w:ind w:firstLine="480" w:firstLineChars="200"/>
        <w:rPr>
          <w:sz w:val="24"/>
        </w:rPr>
      </w:pPr>
      <w:r>
        <w:rPr>
          <w:rFonts w:hint="eastAsia"/>
          <w:sz w:val="24"/>
        </w:rPr>
        <w:t>法定代表人或授权委托人（签字或盖章）：</w:t>
      </w:r>
      <w:r>
        <w:rPr>
          <w:rFonts w:hint="eastAsia"/>
          <w:sz w:val="24"/>
          <w:u w:val="single"/>
        </w:rPr>
        <w:t xml:space="preserve">               </w:t>
      </w:r>
    </w:p>
    <w:p>
      <w:pPr>
        <w:shd w:val="clear" w:color="auto" w:fill="FFFFFF"/>
        <w:adjustRightInd w:val="0"/>
        <w:snapToGrid w:val="0"/>
        <w:spacing w:line="360" w:lineRule="auto"/>
        <w:ind w:firstLine="480" w:firstLineChars="200"/>
        <w:rPr>
          <w:sz w:val="24"/>
        </w:rPr>
      </w:pPr>
      <w:r>
        <w:rPr>
          <w:rFonts w:hint="eastAsia"/>
          <w:sz w:val="24"/>
        </w:rPr>
        <w:t>日期：</w:t>
      </w:r>
      <w:r>
        <w:rPr>
          <w:rFonts w:hint="eastAsia"/>
          <w:sz w:val="24"/>
          <w:u w:val="single"/>
        </w:rPr>
        <w:t xml:space="preserve">                                 </w:t>
      </w:r>
    </w:p>
    <w:p>
      <w:pPr>
        <w:shd w:val="clear" w:color="auto" w:fill="FFFFFF"/>
        <w:adjustRightInd w:val="0"/>
        <w:snapToGrid w:val="0"/>
        <w:spacing w:line="360" w:lineRule="auto"/>
        <w:ind w:firstLine="480" w:firstLineChars="200"/>
        <w:rPr>
          <w:sz w:val="24"/>
        </w:rPr>
      </w:pPr>
      <w:r>
        <w:rPr>
          <w:rFonts w:hint="eastAsia"/>
          <w:sz w:val="24"/>
        </w:rPr>
        <w:t>通讯地址：</w:t>
      </w:r>
      <w:r>
        <w:rPr>
          <w:rFonts w:hint="eastAsia"/>
          <w:sz w:val="24"/>
          <w:u w:val="single"/>
        </w:rPr>
        <w:t xml:space="preserve">                          </w:t>
      </w:r>
      <w:r>
        <w:rPr>
          <w:rFonts w:hint="eastAsia"/>
          <w:sz w:val="24"/>
        </w:rPr>
        <w:t xml:space="preserve">                           </w:t>
      </w:r>
    </w:p>
    <w:p>
      <w:pPr>
        <w:shd w:val="clear" w:color="auto" w:fill="FFFFFF"/>
        <w:adjustRightInd w:val="0"/>
        <w:snapToGrid w:val="0"/>
        <w:spacing w:line="360" w:lineRule="auto"/>
        <w:ind w:firstLine="480" w:firstLineChars="200"/>
        <w:rPr>
          <w:sz w:val="24"/>
          <w:u w:val="single"/>
        </w:rPr>
      </w:pPr>
      <w:r>
        <w:rPr>
          <w:rFonts w:hint="eastAsia"/>
          <w:sz w:val="24"/>
        </w:rPr>
        <w:t>邮政编码：</w:t>
      </w:r>
      <w:r>
        <w:rPr>
          <w:rFonts w:hint="eastAsia"/>
          <w:sz w:val="24"/>
          <w:u w:val="single"/>
        </w:rPr>
        <w:t xml:space="preserve">                     </w:t>
      </w:r>
    </w:p>
    <w:p>
      <w:pPr>
        <w:shd w:val="clear" w:color="auto" w:fill="FFFFFF"/>
        <w:adjustRightInd w:val="0"/>
        <w:snapToGrid w:val="0"/>
        <w:spacing w:line="360" w:lineRule="auto"/>
        <w:ind w:firstLine="480" w:firstLineChars="200"/>
        <w:rPr>
          <w:sz w:val="24"/>
        </w:rPr>
      </w:pPr>
      <w:r>
        <w:rPr>
          <w:rFonts w:hint="eastAsia"/>
          <w:sz w:val="24"/>
        </w:rPr>
        <w:t>电话：</w:t>
      </w:r>
      <w:r>
        <w:rPr>
          <w:rFonts w:hint="eastAsia"/>
          <w:sz w:val="24"/>
          <w:u w:val="single"/>
        </w:rPr>
        <w:t xml:space="preserve">                        </w:t>
      </w:r>
      <w:r>
        <w:rPr>
          <w:rFonts w:hint="eastAsia"/>
          <w:sz w:val="24"/>
        </w:rPr>
        <w:t xml:space="preserve">         </w:t>
      </w:r>
    </w:p>
    <w:p>
      <w:pPr>
        <w:shd w:val="clear" w:color="auto" w:fill="FFFFFF"/>
        <w:adjustRightInd w:val="0"/>
        <w:snapToGrid w:val="0"/>
        <w:spacing w:line="360" w:lineRule="auto"/>
        <w:ind w:firstLine="480" w:firstLineChars="200"/>
        <w:rPr>
          <w:sz w:val="24"/>
        </w:rPr>
      </w:pPr>
      <w:r>
        <w:rPr>
          <w:rFonts w:hint="eastAsia"/>
          <w:sz w:val="24"/>
        </w:rPr>
        <w:t xml:space="preserve">投标人开户行： </w:t>
      </w:r>
      <w:r>
        <w:rPr>
          <w:rFonts w:hint="eastAsia"/>
          <w:sz w:val="24"/>
          <w:u w:val="single"/>
        </w:rPr>
        <w:t xml:space="preserve">                      </w:t>
      </w:r>
      <w:r>
        <w:rPr>
          <w:rFonts w:hint="eastAsia"/>
          <w:sz w:val="24"/>
        </w:rPr>
        <w:t xml:space="preserve">                             </w:t>
      </w:r>
    </w:p>
    <w:p>
      <w:pPr>
        <w:shd w:val="clear" w:color="auto" w:fill="FFFFFF"/>
        <w:adjustRightInd w:val="0"/>
        <w:snapToGrid w:val="0"/>
        <w:spacing w:line="360" w:lineRule="auto"/>
        <w:ind w:firstLine="480" w:firstLineChars="200"/>
        <w:rPr>
          <w:sz w:val="24"/>
        </w:rPr>
      </w:pPr>
      <w:r>
        <w:rPr>
          <w:rFonts w:hint="eastAsia"/>
          <w:sz w:val="24"/>
        </w:rPr>
        <w:t>帐号：</w:t>
      </w:r>
      <w:r>
        <w:rPr>
          <w:rFonts w:hint="eastAsia"/>
          <w:sz w:val="24"/>
          <w:u w:val="single"/>
        </w:rPr>
        <w:t xml:space="preserve">                                 </w:t>
      </w:r>
    </w:p>
    <w:p>
      <w:pPr>
        <w:shd w:val="clear" w:color="auto" w:fill="FFFFFF"/>
        <w:adjustRightInd w:val="0"/>
        <w:snapToGrid w:val="0"/>
        <w:spacing w:line="360" w:lineRule="auto"/>
        <w:ind w:firstLine="480" w:firstLineChars="200"/>
        <w:rPr>
          <w:sz w:val="24"/>
        </w:rPr>
      </w:pPr>
      <w:r>
        <w:rPr>
          <w:rFonts w:hint="eastAsia"/>
          <w:sz w:val="24"/>
        </w:rPr>
        <w:t>备注: 所有价格均系用人民币表示，单位为元。</w:t>
      </w:r>
    </w:p>
    <w:p>
      <w:pPr>
        <w:pStyle w:val="2"/>
      </w:pPr>
    </w:p>
    <w:p>
      <w:pPr>
        <w:pStyle w:val="5"/>
        <w:keepNext/>
        <w:keepLines/>
        <w:autoSpaceDE/>
        <w:autoSpaceDN/>
        <w:spacing w:before="260" w:after="260" w:line="416" w:lineRule="auto"/>
        <w:ind w:left="0" w:right="0" w:firstLine="321"/>
        <w:rPr>
          <w:b/>
          <w:bCs/>
          <w:i w:val="0"/>
          <w:kern w:val="2"/>
          <w:sz w:val="24"/>
          <w:szCs w:val="24"/>
          <w:lang w:val="en-US" w:bidi="ar-SA"/>
        </w:rPr>
      </w:pPr>
      <w:bookmarkStart w:id="832" w:name="_Toc494186659"/>
      <w:r>
        <w:rPr>
          <w:rFonts w:hint="eastAsia"/>
          <w:b/>
          <w:bCs/>
          <w:i w:val="0"/>
          <w:kern w:val="2"/>
          <w:sz w:val="24"/>
          <w:szCs w:val="24"/>
          <w:lang w:val="en-US" w:bidi="ar-SA"/>
        </w:rPr>
        <w:t>格式2.法定代表人授权书</w:t>
      </w:r>
      <w:bookmarkEnd w:id="832"/>
    </w:p>
    <w:p>
      <w:pPr>
        <w:spacing w:line="460" w:lineRule="exact"/>
        <w:rPr>
          <w:b/>
          <w:sz w:val="24"/>
        </w:rPr>
      </w:pPr>
      <w:r>
        <w:rPr>
          <w:rFonts w:hint="eastAsia"/>
          <w:b/>
          <w:sz w:val="24"/>
        </w:rPr>
        <w:t>（采购人）：</w:t>
      </w:r>
    </w:p>
    <w:p>
      <w:pPr>
        <w:spacing w:line="460" w:lineRule="exact"/>
        <w:rPr>
          <w:sz w:val="24"/>
        </w:rPr>
      </w:pPr>
      <w:r>
        <w:rPr>
          <w:rFonts w:hint="eastAsia"/>
          <w:sz w:val="24"/>
        </w:rPr>
        <w:t xml:space="preserve">    </w:t>
      </w:r>
      <w:r>
        <w:rPr>
          <w:rFonts w:hint="eastAsia"/>
          <w:sz w:val="24"/>
          <w:u w:val="single"/>
        </w:rPr>
        <w:t xml:space="preserve">               </w:t>
      </w:r>
      <w:r>
        <w:rPr>
          <w:rFonts w:hint="eastAsia"/>
          <w:sz w:val="24"/>
        </w:rPr>
        <w:t>（供应商全称）法人代表授权</w:t>
      </w:r>
      <w:r>
        <w:rPr>
          <w:rFonts w:hint="eastAsia"/>
          <w:sz w:val="24"/>
          <w:u w:val="single"/>
        </w:rPr>
        <w:t xml:space="preserve">              </w:t>
      </w:r>
      <w:r>
        <w:rPr>
          <w:rFonts w:hint="eastAsia"/>
          <w:sz w:val="24"/>
        </w:rPr>
        <w:t>（供应商代表姓名）为供应商代表，参加贵单位组织的</w:t>
      </w:r>
      <w:r>
        <w:rPr>
          <w:rFonts w:hint="eastAsia"/>
          <w:sz w:val="24"/>
          <w:u w:val="single"/>
        </w:rPr>
        <w:t xml:space="preserve">                </w:t>
      </w:r>
      <w:r>
        <w:rPr>
          <w:rFonts w:hint="eastAsia"/>
          <w:sz w:val="24"/>
        </w:rPr>
        <w:t>（项目名称）项目（招标编号</w:t>
      </w:r>
      <w:r>
        <w:rPr>
          <w:rFonts w:hint="eastAsia"/>
          <w:sz w:val="24"/>
          <w:u w:val="single"/>
        </w:rPr>
        <w:t xml:space="preserve">            </w:t>
      </w:r>
      <w:r>
        <w:rPr>
          <w:rFonts w:hint="eastAsia"/>
          <w:sz w:val="24"/>
        </w:rPr>
        <w:t>）招标活动，全权代表我方处理招标活动的一切事宜。</w:t>
      </w:r>
    </w:p>
    <w:p>
      <w:pPr>
        <w:spacing w:line="460" w:lineRule="exact"/>
        <w:rPr>
          <w:sz w:val="24"/>
        </w:rPr>
      </w:pPr>
    </w:p>
    <w:p>
      <w:pPr>
        <w:spacing w:line="460" w:lineRule="exact"/>
        <w:rPr>
          <w:sz w:val="24"/>
        </w:rPr>
      </w:pPr>
    </w:p>
    <w:p>
      <w:pPr>
        <w:spacing w:line="460" w:lineRule="exact"/>
        <w:rPr>
          <w:sz w:val="24"/>
        </w:rPr>
      </w:pPr>
      <w:r>
        <w:rPr>
          <w:rFonts w:hint="eastAsia"/>
          <w:sz w:val="24"/>
        </w:rPr>
        <w:t xml:space="preserve">                                 法定代表人（签字或盖章）：</w:t>
      </w:r>
    </w:p>
    <w:p>
      <w:pPr>
        <w:spacing w:line="460" w:lineRule="exact"/>
        <w:rPr>
          <w:sz w:val="24"/>
        </w:rPr>
      </w:pPr>
      <w:r>
        <w:rPr>
          <w:rFonts w:hint="eastAsia"/>
          <w:sz w:val="24"/>
        </w:rPr>
        <w:t xml:space="preserve">                                 供应商名称（公章）：</w:t>
      </w:r>
    </w:p>
    <w:p>
      <w:pPr>
        <w:spacing w:line="460" w:lineRule="exact"/>
      </w:pPr>
      <w:r>
        <w:rPr>
          <w:rFonts w:hint="eastAsia"/>
          <w:sz w:val="24"/>
        </w:rPr>
        <w:t xml:space="preserve">                                  日期：</w:t>
      </w:r>
    </w:p>
    <w:p>
      <w:pPr>
        <w:pStyle w:val="2"/>
        <w:rPr>
          <w:spacing w:val="20"/>
        </w:rPr>
      </w:pPr>
    </w:p>
    <w:tbl>
      <w:tblPr>
        <w:tblStyle w:val="25"/>
        <w:tblW w:w="95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4"/>
        <w:gridCol w:w="4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7" w:hRule="atLeast"/>
        </w:trPr>
        <w:tc>
          <w:tcPr>
            <w:tcW w:w="4794" w:type="dxa"/>
            <w:vAlign w:val="center"/>
          </w:tcPr>
          <w:p>
            <w:pPr>
              <w:spacing w:before="48" w:beforeLines="20" w:after="48" w:afterLines="20" w:line="540" w:lineRule="exact"/>
              <w:jc w:val="center"/>
            </w:pPr>
            <w:r>
              <w:rPr>
                <w:rFonts w:hint="eastAsia"/>
                <w:b/>
                <w:sz w:val="28"/>
                <w:szCs w:val="28"/>
              </w:rPr>
              <w:t>授权委托人身份证复印件</w:t>
            </w:r>
          </w:p>
        </w:tc>
        <w:tc>
          <w:tcPr>
            <w:tcW w:w="4794" w:type="dxa"/>
            <w:vAlign w:val="center"/>
          </w:tcPr>
          <w:p>
            <w:pPr>
              <w:spacing w:before="48" w:beforeLines="20" w:after="48" w:afterLines="20" w:line="540" w:lineRule="exact"/>
              <w:jc w:val="center"/>
            </w:pPr>
            <w:r>
              <w:rPr>
                <w:rFonts w:hint="eastAsia"/>
                <w:b/>
                <w:sz w:val="28"/>
                <w:szCs w:val="28"/>
              </w:rPr>
              <w:t>法定代表人身份证复印件</w:t>
            </w:r>
          </w:p>
        </w:tc>
      </w:tr>
    </w:tbl>
    <w:p>
      <w:pPr>
        <w:spacing w:line="460" w:lineRule="exact"/>
        <w:rPr>
          <w:spacing w:val="20"/>
          <w:sz w:val="24"/>
        </w:rPr>
      </w:pPr>
    </w:p>
    <w:p>
      <w:pPr>
        <w:pStyle w:val="3"/>
        <w:ind w:left="440"/>
      </w:pPr>
    </w:p>
    <w:p>
      <w:pPr>
        <w:spacing w:line="460" w:lineRule="exact"/>
        <w:rPr>
          <w:sz w:val="24"/>
        </w:rPr>
      </w:pPr>
      <w:r>
        <w:rPr>
          <w:rFonts w:hint="eastAsia"/>
          <w:sz w:val="24"/>
        </w:rPr>
        <w:t>附：</w:t>
      </w:r>
    </w:p>
    <w:p>
      <w:pPr>
        <w:spacing w:line="560" w:lineRule="exact"/>
        <w:ind w:firstLine="482"/>
        <w:rPr>
          <w:sz w:val="24"/>
        </w:rPr>
      </w:pPr>
      <w:r>
        <w:rPr>
          <w:rFonts w:hint="eastAsia"/>
          <w:sz w:val="24"/>
        </w:rPr>
        <w:t>委托代理人姓名：</w:t>
      </w:r>
      <w:r>
        <w:rPr>
          <w:rFonts w:hint="eastAsia"/>
          <w:sz w:val="24"/>
          <w:u w:val="single"/>
        </w:rPr>
        <w:t xml:space="preserve">                        </w:t>
      </w:r>
    </w:p>
    <w:p>
      <w:pPr>
        <w:spacing w:line="560" w:lineRule="exact"/>
        <w:ind w:firstLine="482"/>
        <w:rPr>
          <w:sz w:val="24"/>
        </w:rPr>
      </w:pPr>
      <w:r>
        <w:rPr>
          <w:rFonts w:hint="eastAsia"/>
          <w:sz w:val="24"/>
        </w:rPr>
        <w:t>职          务：</w:t>
      </w:r>
      <w:r>
        <w:rPr>
          <w:rFonts w:hint="eastAsia"/>
          <w:sz w:val="24"/>
          <w:u w:val="single"/>
        </w:rPr>
        <w:t xml:space="preserve">                       </w:t>
      </w:r>
    </w:p>
    <w:p>
      <w:pPr>
        <w:spacing w:line="560" w:lineRule="exact"/>
        <w:ind w:firstLine="482"/>
        <w:rPr>
          <w:sz w:val="24"/>
        </w:rPr>
      </w:pPr>
      <w:r>
        <w:rPr>
          <w:rFonts w:hint="eastAsia"/>
          <w:sz w:val="24"/>
        </w:rPr>
        <w:t xml:space="preserve">详细通讯地址：  </w:t>
      </w:r>
      <w:r>
        <w:rPr>
          <w:rFonts w:hint="eastAsia"/>
          <w:sz w:val="24"/>
          <w:u w:val="single"/>
        </w:rPr>
        <w:t xml:space="preserve">                       </w:t>
      </w:r>
    </w:p>
    <w:p>
      <w:pPr>
        <w:spacing w:line="560" w:lineRule="exact"/>
        <w:ind w:firstLine="482"/>
        <w:rPr>
          <w:sz w:val="24"/>
        </w:rPr>
      </w:pPr>
      <w:r>
        <w:rPr>
          <w:rFonts w:hint="eastAsia"/>
          <w:sz w:val="24"/>
        </w:rPr>
        <w:t>邮  政  编  码：</w:t>
      </w:r>
      <w:r>
        <w:rPr>
          <w:rFonts w:hint="eastAsia"/>
          <w:sz w:val="24"/>
          <w:u w:val="single"/>
        </w:rPr>
        <w:t xml:space="preserve">                       </w:t>
      </w:r>
    </w:p>
    <w:p>
      <w:pPr>
        <w:spacing w:line="560" w:lineRule="exact"/>
        <w:ind w:firstLine="482"/>
        <w:rPr>
          <w:sz w:val="24"/>
        </w:rPr>
      </w:pPr>
      <w:r>
        <w:rPr>
          <w:rFonts w:hint="eastAsia"/>
          <w:sz w:val="24"/>
        </w:rPr>
        <w:t>传          真：</w:t>
      </w:r>
      <w:r>
        <w:rPr>
          <w:rFonts w:hint="eastAsia"/>
          <w:sz w:val="24"/>
          <w:u w:val="single"/>
        </w:rPr>
        <w:t xml:space="preserve">                       </w:t>
      </w:r>
    </w:p>
    <w:p>
      <w:pPr>
        <w:spacing w:line="560" w:lineRule="exact"/>
        <w:ind w:firstLine="482"/>
        <w:rPr>
          <w:sz w:val="24"/>
          <w:u w:val="single"/>
        </w:rPr>
      </w:pPr>
      <w:r>
        <w:rPr>
          <w:rFonts w:hint="eastAsia"/>
          <w:sz w:val="24"/>
        </w:rPr>
        <w:t>电          话：</w:t>
      </w:r>
      <w:r>
        <w:rPr>
          <w:rFonts w:hint="eastAsia"/>
          <w:sz w:val="24"/>
          <w:u w:val="single"/>
        </w:rPr>
        <w:t xml:space="preserve">                       </w:t>
      </w:r>
    </w:p>
    <w:p>
      <w:pPr>
        <w:spacing w:line="440" w:lineRule="exact"/>
        <w:ind w:firstLine="470" w:firstLineChars="196"/>
        <w:rPr>
          <w:sz w:val="24"/>
          <w:u w:val="single"/>
        </w:rPr>
      </w:pPr>
      <w:r>
        <w:rPr>
          <w:rFonts w:hint="eastAsia"/>
          <w:sz w:val="24"/>
        </w:rPr>
        <w:t>电  子  信  箱：</w:t>
      </w:r>
      <w:r>
        <w:rPr>
          <w:rFonts w:hint="eastAsia"/>
          <w:sz w:val="24"/>
          <w:u w:val="single"/>
        </w:rPr>
        <w:t xml:space="preserve">                       </w:t>
      </w:r>
    </w:p>
    <w:p>
      <w:pPr>
        <w:pStyle w:val="2"/>
      </w:pPr>
    </w:p>
    <w:p>
      <w:pPr>
        <w:spacing w:line="460" w:lineRule="exact"/>
        <w:rPr>
          <w:b/>
          <w:sz w:val="24"/>
        </w:rPr>
      </w:pPr>
      <w:r>
        <w:rPr>
          <w:rFonts w:hint="eastAsia"/>
          <w:b/>
          <w:sz w:val="24"/>
        </w:rPr>
        <w:t>附：法定代表人身份证明</w:t>
      </w:r>
    </w:p>
    <w:p>
      <w:pPr>
        <w:spacing w:line="360" w:lineRule="auto"/>
        <w:jc w:val="center"/>
        <w:rPr>
          <w:b/>
        </w:rPr>
      </w:pPr>
    </w:p>
    <w:p>
      <w:pPr>
        <w:spacing w:line="360" w:lineRule="auto"/>
        <w:jc w:val="center"/>
        <w:rPr>
          <w:b/>
        </w:rPr>
      </w:pPr>
      <w:r>
        <w:rPr>
          <w:rFonts w:hint="eastAsia"/>
          <w:b/>
        </w:rPr>
        <w:t>法定代表人身份证明</w:t>
      </w:r>
    </w:p>
    <w:p>
      <w:pPr>
        <w:spacing w:line="360" w:lineRule="auto"/>
        <w:jc w:val="center"/>
        <w:rPr>
          <w:rFonts w:eastAsia="黑体"/>
        </w:rPr>
      </w:pPr>
    </w:p>
    <w:p>
      <w:pPr>
        <w:spacing w:line="360" w:lineRule="auto"/>
        <w:jc w:val="center"/>
        <w:rPr>
          <w:rFonts w:eastAsia="黑体"/>
          <w:sz w:val="24"/>
        </w:rPr>
      </w:pPr>
    </w:p>
    <w:p>
      <w:pPr>
        <w:spacing w:line="360" w:lineRule="auto"/>
        <w:ind w:firstLine="480" w:firstLineChars="200"/>
        <w:rPr>
          <w:sz w:val="24"/>
          <w:u w:val="single"/>
        </w:rPr>
      </w:pPr>
      <w:r>
        <w:rPr>
          <w:rFonts w:hint="eastAsia"/>
          <w:sz w:val="24"/>
        </w:rPr>
        <w:t>单位名称：</w:t>
      </w:r>
      <w:r>
        <w:rPr>
          <w:rFonts w:hint="eastAsia"/>
          <w:sz w:val="24"/>
          <w:u w:val="single"/>
        </w:rPr>
        <w:t xml:space="preserve">                                           </w:t>
      </w:r>
    </w:p>
    <w:p>
      <w:pPr>
        <w:spacing w:line="360" w:lineRule="auto"/>
        <w:ind w:firstLine="480" w:firstLineChars="200"/>
        <w:rPr>
          <w:sz w:val="24"/>
          <w:u w:val="single"/>
        </w:rPr>
      </w:pPr>
      <w:r>
        <w:rPr>
          <w:rFonts w:hint="eastAsia"/>
          <w:sz w:val="24"/>
        </w:rPr>
        <w:t>单位性质：</w:t>
      </w:r>
      <w:r>
        <w:rPr>
          <w:rFonts w:hint="eastAsia"/>
          <w:sz w:val="24"/>
          <w:u w:val="single"/>
        </w:rPr>
        <w:t xml:space="preserve">                                           </w:t>
      </w:r>
    </w:p>
    <w:p>
      <w:pPr>
        <w:spacing w:line="360" w:lineRule="auto"/>
        <w:ind w:firstLine="480" w:firstLineChars="200"/>
        <w:rPr>
          <w:sz w:val="24"/>
          <w:u w:val="single"/>
        </w:rPr>
      </w:pPr>
      <w:r>
        <w:rPr>
          <w:rFonts w:hint="eastAsia"/>
          <w:sz w:val="24"/>
        </w:rPr>
        <w:t>地    址：</w:t>
      </w:r>
      <w:r>
        <w:rPr>
          <w:rFonts w:hint="eastAsia"/>
          <w:sz w:val="24"/>
          <w:u w:val="single"/>
        </w:rPr>
        <w:t xml:space="preserve">                                           </w:t>
      </w:r>
    </w:p>
    <w:p>
      <w:pPr>
        <w:spacing w:line="360" w:lineRule="auto"/>
        <w:ind w:firstLine="480" w:firstLineChars="200"/>
        <w:rPr>
          <w:sz w:val="24"/>
        </w:rPr>
      </w:pPr>
      <w:r>
        <w:rPr>
          <w:rFonts w:hint="eastAsia"/>
          <w:sz w:val="24"/>
        </w:rPr>
        <w:t>成立时间：</w:t>
      </w:r>
      <w:r>
        <w:rPr>
          <w:rFonts w:hint="eastAsia"/>
          <w:sz w:val="24"/>
          <w:u w:val="single"/>
        </w:rPr>
        <w:t xml:space="preserve">          </w:t>
      </w:r>
      <w:r>
        <w:rPr>
          <w:rFonts w:hint="eastAsia"/>
          <w:sz w:val="24"/>
        </w:rPr>
        <w:t xml:space="preserve"> 年</w:t>
      </w:r>
      <w:r>
        <w:rPr>
          <w:rFonts w:hint="eastAsia"/>
          <w:sz w:val="24"/>
          <w:u w:val="single"/>
        </w:rPr>
        <w:t xml:space="preserve">         </w:t>
      </w:r>
      <w:r>
        <w:rPr>
          <w:rFonts w:hint="eastAsia"/>
          <w:sz w:val="24"/>
        </w:rPr>
        <w:t xml:space="preserve"> 月 </w:t>
      </w:r>
      <w:r>
        <w:rPr>
          <w:rFonts w:hint="eastAsia"/>
          <w:sz w:val="24"/>
          <w:u w:val="single"/>
        </w:rPr>
        <w:t xml:space="preserve">          </w:t>
      </w:r>
      <w:r>
        <w:rPr>
          <w:rFonts w:hint="eastAsia"/>
          <w:sz w:val="24"/>
        </w:rPr>
        <w:t xml:space="preserve">  日</w:t>
      </w:r>
    </w:p>
    <w:p>
      <w:pPr>
        <w:spacing w:line="360" w:lineRule="auto"/>
        <w:ind w:firstLine="480" w:firstLineChars="200"/>
        <w:rPr>
          <w:sz w:val="24"/>
          <w:u w:val="single"/>
        </w:rPr>
      </w:pPr>
      <w:r>
        <w:rPr>
          <w:rFonts w:hint="eastAsia"/>
          <w:sz w:val="24"/>
        </w:rPr>
        <w:t>经营期限：</w:t>
      </w:r>
      <w:r>
        <w:rPr>
          <w:rFonts w:hint="eastAsia"/>
          <w:sz w:val="24"/>
          <w:u w:val="single"/>
        </w:rPr>
        <w:t xml:space="preserve">                                           </w:t>
      </w:r>
    </w:p>
    <w:p>
      <w:pPr>
        <w:spacing w:line="360" w:lineRule="auto"/>
        <w:ind w:firstLine="480" w:firstLineChars="200"/>
        <w:rPr>
          <w:sz w:val="24"/>
          <w:u w:val="single"/>
        </w:rPr>
      </w:pPr>
      <w:r>
        <w:rPr>
          <w:rFonts w:hint="eastAsia"/>
          <w:sz w:val="24"/>
        </w:rPr>
        <w:t>姓    名：</w:t>
      </w:r>
      <w:r>
        <w:rPr>
          <w:rFonts w:hint="eastAsia"/>
          <w:sz w:val="24"/>
          <w:u w:val="single"/>
        </w:rPr>
        <w:t xml:space="preserve">                  </w:t>
      </w:r>
      <w:r>
        <w:rPr>
          <w:rFonts w:hint="eastAsia"/>
          <w:sz w:val="24"/>
        </w:rPr>
        <w:t xml:space="preserve">       性别： </w:t>
      </w:r>
      <w:r>
        <w:rPr>
          <w:rFonts w:hint="eastAsia"/>
          <w:sz w:val="24"/>
          <w:u w:val="single"/>
        </w:rPr>
        <w:t xml:space="preserve">                   </w:t>
      </w:r>
    </w:p>
    <w:p>
      <w:pPr>
        <w:spacing w:line="360" w:lineRule="auto"/>
        <w:ind w:firstLine="480" w:firstLineChars="200"/>
        <w:rPr>
          <w:sz w:val="24"/>
          <w:u w:val="single"/>
        </w:rPr>
      </w:pPr>
      <w:r>
        <w:rPr>
          <w:rFonts w:hint="eastAsia"/>
          <w:sz w:val="24"/>
        </w:rPr>
        <w:t>年    龄：</w:t>
      </w:r>
      <w:r>
        <w:rPr>
          <w:rFonts w:hint="eastAsia"/>
          <w:sz w:val="24"/>
          <w:u w:val="single"/>
        </w:rPr>
        <w:t xml:space="preserve">                  </w:t>
      </w:r>
      <w:r>
        <w:rPr>
          <w:rFonts w:hint="eastAsia"/>
          <w:sz w:val="24"/>
        </w:rPr>
        <w:t xml:space="preserve">       职务： </w:t>
      </w:r>
      <w:r>
        <w:rPr>
          <w:rFonts w:hint="eastAsia"/>
          <w:sz w:val="24"/>
          <w:u w:val="single"/>
        </w:rPr>
        <w:t xml:space="preserve">                   </w:t>
      </w:r>
    </w:p>
    <w:p>
      <w:pPr>
        <w:spacing w:line="360" w:lineRule="auto"/>
        <w:ind w:firstLine="480" w:firstLineChars="200"/>
        <w:rPr>
          <w:sz w:val="24"/>
        </w:rPr>
      </w:pPr>
      <w:r>
        <w:rPr>
          <w:rFonts w:hint="eastAsia"/>
          <w:sz w:val="24"/>
        </w:rPr>
        <w:t>系</w:t>
      </w:r>
      <w:r>
        <w:rPr>
          <w:rFonts w:hint="eastAsia"/>
          <w:sz w:val="24"/>
          <w:u w:val="single"/>
        </w:rPr>
        <w:t xml:space="preserve">           （供应商单位名称）             </w:t>
      </w:r>
      <w:r>
        <w:rPr>
          <w:rFonts w:hint="eastAsia"/>
          <w:sz w:val="24"/>
        </w:rPr>
        <w:t>的法定代表人。</w:t>
      </w:r>
    </w:p>
    <w:p>
      <w:pPr>
        <w:spacing w:line="360" w:lineRule="auto"/>
        <w:ind w:firstLine="480" w:firstLineChars="200"/>
        <w:rPr>
          <w:sz w:val="24"/>
        </w:rPr>
      </w:pPr>
    </w:p>
    <w:p>
      <w:pPr>
        <w:spacing w:line="360" w:lineRule="auto"/>
        <w:ind w:firstLine="480" w:firstLineChars="200"/>
        <w:rPr>
          <w:sz w:val="24"/>
        </w:rPr>
      </w:pPr>
      <w:r>
        <w:rPr>
          <w:rFonts w:hint="eastAsia"/>
          <w:sz w:val="24"/>
        </w:rPr>
        <w:t>特此证明。</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tcPr>
          <w:p>
            <w:pPr>
              <w:pStyle w:val="3"/>
              <w:ind w:left="440"/>
              <w:jc w:val="center"/>
            </w:pPr>
          </w:p>
          <w:p>
            <w:pPr>
              <w:pStyle w:val="3"/>
              <w:ind w:left="440"/>
              <w:jc w:val="center"/>
            </w:pPr>
          </w:p>
          <w:p>
            <w:pPr>
              <w:pStyle w:val="3"/>
              <w:ind w:left="440"/>
              <w:jc w:val="center"/>
            </w:pPr>
          </w:p>
          <w:p>
            <w:pPr>
              <w:jc w:val="center"/>
            </w:pPr>
            <w:r>
              <w:rPr>
                <w:rFonts w:hint="eastAsia"/>
                <w:b/>
                <w:sz w:val="28"/>
                <w:szCs w:val="28"/>
              </w:rPr>
              <w:t>法定代表人身份证复印件</w:t>
            </w:r>
          </w:p>
          <w:p>
            <w:pPr>
              <w:pStyle w:val="2"/>
            </w:pPr>
          </w:p>
          <w:p>
            <w:pPr>
              <w:pStyle w:val="3"/>
              <w:ind w:left="440"/>
              <w:jc w:val="both"/>
            </w:pPr>
          </w:p>
          <w:p/>
          <w:p>
            <w:pPr>
              <w:pStyle w:val="2"/>
            </w:pPr>
          </w:p>
        </w:tc>
      </w:tr>
    </w:tbl>
    <w:p>
      <w:pPr>
        <w:spacing w:line="360" w:lineRule="auto"/>
        <w:rPr>
          <w:sz w:val="24"/>
        </w:rPr>
      </w:pPr>
    </w:p>
    <w:p>
      <w:pPr>
        <w:spacing w:line="360" w:lineRule="auto"/>
        <w:ind w:right="480"/>
        <w:jc w:val="center"/>
        <w:rPr>
          <w:sz w:val="24"/>
        </w:rPr>
      </w:pPr>
      <w:r>
        <w:rPr>
          <w:rFonts w:hint="eastAsia"/>
          <w:sz w:val="24"/>
        </w:rPr>
        <w:t xml:space="preserve">               供应商：</w:t>
      </w:r>
      <w:r>
        <w:rPr>
          <w:rFonts w:hint="eastAsia"/>
          <w:sz w:val="24"/>
          <w:u w:val="single"/>
        </w:rPr>
        <w:t xml:space="preserve">             （盖公章）</w:t>
      </w:r>
    </w:p>
    <w:p>
      <w:pPr>
        <w:spacing w:line="360" w:lineRule="auto"/>
        <w:jc w:val="center"/>
        <w:rPr>
          <w:sz w:val="24"/>
        </w:rPr>
      </w:pPr>
      <w:r>
        <w:rPr>
          <w:rFonts w:hint="eastAsia"/>
          <w:sz w:val="24"/>
        </w:rPr>
        <w:t xml:space="preserve">            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40" w:lineRule="exact"/>
        <w:jc w:val="center"/>
        <w:rPr>
          <w:b/>
          <w:bCs/>
          <w:sz w:val="24"/>
        </w:rPr>
      </w:pPr>
    </w:p>
    <w:p>
      <w:pPr>
        <w:spacing w:line="440" w:lineRule="exact"/>
        <w:jc w:val="center"/>
        <w:rPr>
          <w:b/>
          <w:bCs/>
          <w:sz w:val="24"/>
        </w:rPr>
      </w:pPr>
    </w:p>
    <w:p>
      <w:pPr>
        <w:spacing w:line="440" w:lineRule="exact"/>
        <w:jc w:val="center"/>
        <w:rPr>
          <w:b/>
          <w:bCs/>
          <w:sz w:val="24"/>
        </w:rPr>
      </w:pPr>
    </w:p>
    <w:p>
      <w:pPr>
        <w:spacing w:line="440" w:lineRule="exact"/>
        <w:jc w:val="center"/>
        <w:rPr>
          <w:b/>
          <w:bCs/>
          <w:sz w:val="24"/>
        </w:rPr>
      </w:pPr>
    </w:p>
    <w:p>
      <w:pPr>
        <w:pStyle w:val="2"/>
      </w:pPr>
    </w:p>
    <w:p>
      <w:pPr>
        <w:spacing w:line="440" w:lineRule="exact"/>
        <w:jc w:val="center"/>
        <w:rPr>
          <w:b/>
          <w:bCs/>
          <w:sz w:val="24"/>
        </w:rPr>
      </w:pPr>
    </w:p>
    <w:p>
      <w:pPr>
        <w:pStyle w:val="2"/>
      </w:pPr>
    </w:p>
    <w:p>
      <w:pPr>
        <w:spacing w:line="440" w:lineRule="exact"/>
        <w:jc w:val="center"/>
        <w:rPr>
          <w:b/>
          <w:bCs/>
          <w:sz w:val="24"/>
        </w:rPr>
      </w:pPr>
    </w:p>
    <w:p>
      <w:pPr>
        <w:pStyle w:val="9"/>
        <w:spacing w:before="1"/>
        <w:ind w:right="232"/>
        <w:rPr>
          <w:kern w:val="2"/>
          <w:sz w:val="24"/>
          <w:szCs w:val="24"/>
        </w:rPr>
      </w:pPr>
    </w:p>
    <w:p>
      <w:pPr>
        <w:pStyle w:val="9"/>
        <w:spacing w:before="1"/>
        <w:ind w:right="232"/>
        <w:rPr>
          <w:kern w:val="2"/>
          <w:sz w:val="24"/>
          <w:szCs w:val="24"/>
        </w:rPr>
      </w:pPr>
      <w:r>
        <w:rPr>
          <w:rFonts w:hint="eastAsia"/>
          <w:kern w:val="2"/>
          <w:sz w:val="24"/>
          <w:szCs w:val="24"/>
        </w:rPr>
        <w:t>格式3.供应商资格证明及评审所需材料</w:t>
      </w:r>
    </w:p>
    <w:p>
      <w:pPr>
        <w:pStyle w:val="2"/>
        <w:spacing w:before="113" w:line="350" w:lineRule="auto"/>
        <w:ind w:left="506" w:right="1400" w:firstLine="480"/>
        <w:jc w:val="center"/>
      </w:pPr>
      <w:r>
        <w:rPr>
          <w:rFonts w:hint="eastAsia"/>
        </w:rPr>
        <w:t>供应商应仔细查看磋商公告、评标办法及磋商文件中需提供的资料，确保提供齐全。（复印件加盖公章）</w:t>
      </w:r>
    </w:p>
    <w:p>
      <w:pPr>
        <w:pStyle w:val="6"/>
        <w:widowControl/>
        <w:spacing w:line="500" w:lineRule="exact"/>
        <w:rPr>
          <w:b w:val="0"/>
          <w:sz w:val="28"/>
          <w:szCs w:val="28"/>
        </w:rPr>
      </w:pPr>
    </w:p>
    <w:p>
      <w:pPr>
        <w:spacing w:line="200" w:lineRule="exact"/>
        <w:rPr>
          <w:rFonts w:eastAsia="Times New Roman"/>
          <w:sz w:val="28"/>
          <w:szCs w:val="28"/>
        </w:rPr>
      </w:pPr>
    </w:p>
    <w:p>
      <w:pPr>
        <w:spacing w:line="320" w:lineRule="exact"/>
        <w:rPr>
          <w:b/>
          <w:sz w:val="28"/>
          <w:szCs w:val="28"/>
        </w:rPr>
      </w:pPr>
    </w:p>
    <w:p>
      <w:pPr>
        <w:rPr>
          <w:sz w:val="28"/>
          <w:szCs w:val="28"/>
        </w:rPr>
      </w:pPr>
    </w:p>
    <w:p>
      <w:pPr>
        <w:pStyle w:val="3"/>
        <w:ind w:left="440"/>
      </w:pPr>
      <w:bookmarkStart w:id="833" w:name="（二）技术标"/>
      <w:bookmarkEnd w:id="833"/>
      <w:bookmarkStart w:id="834" w:name="_Toc494186664"/>
    </w:p>
    <w:bookmarkEnd w:id="834"/>
    <w:p>
      <w:r>
        <w:rPr>
          <w:rFonts w:hint="eastAsia"/>
        </w:rPr>
        <w:br w:type="page"/>
      </w:r>
    </w:p>
    <w:p>
      <w:pPr>
        <w:rPr>
          <w:b/>
          <w:color w:val="000000"/>
          <w:spacing w:val="20"/>
          <w:szCs w:val="28"/>
        </w:rPr>
      </w:pPr>
    </w:p>
    <w:p>
      <w:pPr>
        <w:pStyle w:val="9"/>
        <w:spacing w:before="1"/>
        <w:ind w:right="232"/>
        <w:rPr>
          <w:kern w:val="2"/>
          <w:sz w:val="24"/>
          <w:szCs w:val="24"/>
        </w:rPr>
      </w:pPr>
      <w:bookmarkStart w:id="835" w:name="_Toc484453873"/>
      <w:r>
        <w:rPr>
          <w:rFonts w:hint="eastAsia"/>
          <w:kern w:val="2"/>
          <w:sz w:val="24"/>
          <w:szCs w:val="24"/>
        </w:rPr>
        <w:t>格式4.工程量清单投标报价书</w:t>
      </w:r>
      <w:bookmarkEnd w:id="835"/>
    </w:p>
    <w:p>
      <w:pPr>
        <w:spacing w:line="360" w:lineRule="auto"/>
        <w:rPr>
          <w:szCs w:val="21"/>
        </w:rPr>
      </w:pPr>
      <w:r>
        <w:rPr>
          <w:rFonts w:hint="eastAsia"/>
          <w:szCs w:val="21"/>
        </w:rPr>
        <w:t>表中格式仅供参考，使用时应结合编制的依据和招标文件的要求作出相应调整。</w:t>
      </w:r>
    </w:p>
    <w:p>
      <w:pPr>
        <w:spacing w:line="360" w:lineRule="auto"/>
        <w:rPr>
          <w:b/>
          <w:szCs w:val="21"/>
        </w:rPr>
      </w:pPr>
      <w:r>
        <w:rPr>
          <w:rFonts w:hint="eastAsia"/>
          <w:b/>
          <w:szCs w:val="21"/>
        </w:rPr>
        <w:t>目录</w:t>
      </w:r>
    </w:p>
    <w:p>
      <w:pPr>
        <w:spacing w:line="360" w:lineRule="auto"/>
        <w:rPr>
          <w:b/>
          <w:szCs w:val="21"/>
        </w:rPr>
      </w:pPr>
      <w:r>
        <w:rPr>
          <w:rFonts w:hint="eastAsia"/>
          <w:b/>
          <w:szCs w:val="21"/>
        </w:rPr>
        <w:t>8.1投标报价书封面</w:t>
      </w:r>
    </w:p>
    <w:p>
      <w:pPr>
        <w:spacing w:line="360" w:lineRule="auto"/>
        <w:rPr>
          <w:b/>
          <w:szCs w:val="21"/>
        </w:rPr>
      </w:pPr>
      <w:r>
        <w:rPr>
          <w:rFonts w:hint="eastAsia"/>
          <w:b/>
          <w:szCs w:val="21"/>
        </w:rPr>
        <w:t>8.2总说明</w:t>
      </w:r>
    </w:p>
    <w:p>
      <w:pPr>
        <w:spacing w:line="360" w:lineRule="auto"/>
        <w:rPr>
          <w:b/>
          <w:szCs w:val="21"/>
        </w:rPr>
      </w:pPr>
      <w:r>
        <w:rPr>
          <w:rFonts w:hint="eastAsia"/>
          <w:b/>
          <w:szCs w:val="21"/>
        </w:rPr>
        <w:t>8.3投标报价汇总表</w:t>
      </w:r>
    </w:p>
    <w:p>
      <w:pPr>
        <w:spacing w:line="360" w:lineRule="auto"/>
      </w:pPr>
      <w:r>
        <w:rPr>
          <w:rFonts w:hint="eastAsia"/>
        </w:rPr>
        <w:t>8.3.1工程项目投标报价汇总表</w:t>
      </w:r>
    </w:p>
    <w:p>
      <w:pPr>
        <w:spacing w:line="360" w:lineRule="auto"/>
      </w:pPr>
      <w:r>
        <w:rPr>
          <w:rFonts w:hint="eastAsia"/>
        </w:rPr>
        <w:t>8.3.2单项工程投标报价汇总表</w:t>
      </w:r>
    </w:p>
    <w:p>
      <w:pPr>
        <w:spacing w:line="360" w:lineRule="auto"/>
      </w:pPr>
      <w:r>
        <w:rPr>
          <w:rFonts w:hint="eastAsia"/>
        </w:rPr>
        <w:t>8.3.3单位工程投标报价汇总表</w:t>
      </w:r>
    </w:p>
    <w:p>
      <w:pPr>
        <w:spacing w:line="360" w:lineRule="auto"/>
        <w:rPr>
          <w:b/>
          <w:szCs w:val="21"/>
        </w:rPr>
      </w:pPr>
      <w:r>
        <w:rPr>
          <w:rFonts w:hint="eastAsia"/>
          <w:b/>
          <w:szCs w:val="21"/>
        </w:rPr>
        <w:t>8.4分部分项工程量清单表</w:t>
      </w:r>
    </w:p>
    <w:p>
      <w:pPr>
        <w:spacing w:line="360" w:lineRule="auto"/>
      </w:pPr>
      <w:r>
        <w:rPr>
          <w:rFonts w:hint="eastAsia"/>
        </w:rPr>
        <w:t>8.4.1分部分项工程量清单与计价表</w:t>
      </w:r>
    </w:p>
    <w:p>
      <w:pPr>
        <w:spacing w:line="360" w:lineRule="auto"/>
      </w:pPr>
      <w:r>
        <w:rPr>
          <w:rFonts w:hint="eastAsia"/>
        </w:rPr>
        <w:t>8.4.2分部分项工程量清单综合单价分析表</w:t>
      </w:r>
    </w:p>
    <w:p>
      <w:pPr>
        <w:spacing w:line="360" w:lineRule="auto"/>
        <w:rPr>
          <w:b/>
          <w:szCs w:val="21"/>
        </w:rPr>
      </w:pPr>
      <w:r>
        <w:rPr>
          <w:rFonts w:hint="eastAsia"/>
          <w:b/>
          <w:szCs w:val="21"/>
        </w:rPr>
        <w:t>8.5措施项目清单表</w:t>
      </w:r>
    </w:p>
    <w:p>
      <w:pPr>
        <w:spacing w:line="360" w:lineRule="auto"/>
      </w:pPr>
      <w:r>
        <w:rPr>
          <w:rFonts w:hint="eastAsia"/>
        </w:rPr>
        <w:t>8.5.1措施项目清单与计价表</w:t>
      </w:r>
    </w:p>
    <w:p>
      <w:pPr>
        <w:spacing w:line="360" w:lineRule="auto"/>
        <w:rPr>
          <w:b/>
          <w:szCs w:val="21"/>
        </w:rPr>
      </w:pPr>
      <w:r>
        <w:rPr>
          <w:rFonts w:hint="eastAsia"/>
          <w:b/>
          <w:szCs w:val="21"/>
        </w:rPr>
        <w:t>8.6不可竞争项目清单表</w:t>
      </w:r>
    </w:p>
    <w:p>
      <w:pPr>
        <w:spacing w:line="360" w:lineRule="auto"/>
      </w:pPr>
      <w:r>
        <w:rPr>
          <w:rFonts w:hint="eastAsia"/>
        </w:rPr>
        <w:t>8.6.1不可竞争项目清单与计价表</w:t>
      </w:r>
    </w:p>
    <w:p>
      <w:pPr>
        <w:spacing w:line="360" w:lineRule="auto"/>
        <w:rPr>
          <w:b/>
          <w:szCs w:val="21"/>
        </w:rPr>
      </w:pPr>
      <w:r>
        <w:rPr>
          <w:rFonts w:hint="eastAsia"/>
          <w:b/>
          <w:szCs w:val="21"/>
        </w:rPr>
        <w:t>8.7其他项目清单表</w:t>
      </w:r>
    </w:p>
    <w:p>
      <w:pPr>
        <w:spacing w:line="360" w:lineRule="auto"/>
      </w:pPr>
      <w:r>
        <w:rPr>
          <w:rFonts w:hint="eastAsia"/>
        </w:rPr>
        <w:t>8.7.1其他项目清单与计价汇总表</w:t>
      </w:r>
    </w:p>
    <w:p>
      <w:pPr>
        <w:spacing w:line="360" w:lineRule="auto"/>
      </w:pPr>
      <w:r>
        <w:rPr>
          <w:rFonts w:hint="eastAsia"/>
        </w:rPr>
        <w:t>8.7.2暂列金额明细表</w:t>
      </w:r>
    </w:p>
    <w:p>
      <w:pPr>
        <w:spacing w:line="360" w:lineRule="auto"/>
      </w:pPr>
      <w:r>
        <w:rPr>
          <w:rFonts w:hint="eastAsia"/>
        </w:rPr>
        <w:t>8.7.3专业工程暂估价计价表</w:t>
      </w:r>
    </w:p>
    <w:p>
      <w:pPr>
        <w:spacing w:line="360" w:lineRule="auto"/>
      </w:pPr>
      <w:r>
        <w:rPr>
          <w:rFonts w:hint="eastAsia"/>
        </w:rPr>
        <w:t>8.7.4计日工表</w:t>
      </w:r>
    </w:p>
    <w:p>
      <w:pPr>
        <w:spacing w:line="360" w:lineRule="auto"/>
      </w:pPr>
      <w:r>
        <w:rPr>
          <w:rFonts w:hint="eastAsia"/>
        </w:rPr>
        <w:t>8.7.5总承包服务费计价表</w:t>
      </w:r>
    </w:p>
    <w:p>
      <w:pPr>
        <w:spacing w:line="360" w:lineRule="auto"/>
        <w:rPr>
          <w:b/>
          <w:szCs w:val="21"/>
        </w:rPr>
      </w:pPr>
      <w:r>
        <w:rPr>
          <w:rFonts w:hint="eastAsia"/>
          <w:b/>
          <w:szCs w:val="21"/>
        </w:rPr>
        <w:t>8.8税金项目清单表</w:t>
      </w:r>
    </w:p>
    <w:p>
      <w:pPr>
        <w:spacing w:line="360" w:lineRule="auto"/>
        <w:rPr>
          <w:szCs w:val="21"/>
        </w:rPr>
      </w:pPr>
      <w:r>
        <w:rPr>
          <w:rFonts w:hint="eastAsia"/>
          <w:szCs w:val="21"/>
        </w:rPr>
        <w:t>8.8.1税金计价表</w:t>
      </w:r>
    </w:p>
    <w:p>
      <w:pPr>
        <w:spacing w:line="360" w:lineRule="auto"/>
        <w:rPr>
          <w:b/>
          <w:szCs w:val="21"/>
        </w:rPr>
      </w:pPr>
      <w:r>
        <w:rPr>
          <w:rFonts w:hint="eastAsia"/>
          <w:b/>
          <w:szCs w:val="21"/>
        </w:rPr>
        <w:t>8.9其他价格表</w:t>
      </w:r>
    </w:p>
    <w:p>
      <w:pPr>
        <w:spacing w:line="360" w:lineRule="auto"/>
        <w:rPr>
          <w:szCs w:val="21"/>
        </w:rPr>
      </w:pPr>
      <w:r>
        <w:rPr>
          <w:rFonts w:hint="eastAsia"/>
          <w:szCs w:val="21"/>
        </w:rPr>
        <w:t>8.9.1材料（工程设备）暂估单价一览表</w:t>
      </w:r>
    </w:p>
    <w:p>
      <w:pPr>
        <w:spacing w:line="480" w:lineRule="exact"/>
        <w:rPr>
          <w:szCs w:val="21"/>
        </w:rPr>
      </w:pPr>
      <w:r>
        <w:rPr>
          <w:rFonts w:hint="eastAsia"/>
          <w:szCs w:val="21"/>
        </w:rPr>
        <w:t>8.9.2发包人提供材料（工程设备）一览表</w:t>
      </w:r>
    </w:p>
    <w:p>
      <w:pPr>
        <w:spacing w:line="480" w:lineRule="exact"/>
        <w:rPr>
          <w:szCs w:val="21"/>
        </w:rPr>
      </w:pPr>
      <w:r>
        <w:rPr>
          <w:rFonts w:hint="eastAsia"/>
          <w:szCs w:val="21"/>
        </w:rPr>
        <w:t>8.9.3承包人提供材料（工程设备）一览表</w:t>
      </w:r>
    </w:p>
    <w:p>
      <w:pPr>
        <w:spacing w:line="480" w:lineRule="exact"/>
        <w:rPr>
          <w:szCs w:val="21"/>
        </w:rPr>
      </w:pPr>
      <w:r>
        <w:rPr>
          <w:rFonts w:hint="eastAsia"/>
          <w:szCs w:val="21"/>
        </w:rPr>
        <w:t>8.9.4承包人提供质控工程设备最要材料（）一览表</w:t>
      </w:r>
    </w:p>
    <w:p>
      <w:pPr>
        <w:pStyle w:val="2"/>
      </w:pPr>
    </w:p>
    <w:p>
      <w:pPr>
        <w:spacing w:line="360" w:lineRule="auto"/>
        <w:rPr>
          <w:szCs w:val="21"/>
        </w:rPr>
      </w:pPr>
      <w:r>
        <w:rPr>
          <w:rFonts w:hint="eastAsia"/>
          <w:szCs w:val="21"/>
        </w:rPr>
        <w:t>8.10投标报价需要说明的其他资料</w:t>
      </w:r>
    </w:p>
    <w:p>
      <w:pPr>
        <w:sectPr>
          <w:headerReference r:id="rId7" w:type="default"/>
          <w:footerReference r:id="rId8" w:type="default"/>
          <w:pgSz w:w="11910" w:h="16850"/>
          <w:pgMar w:top="1440" w:right="1080" w:bottom="1440" w:left="1080" w:header="1196" w:footer="1222" w:gutter="0"/>
          <w:cols w:space="720" w:num="1"/>
        </w:sectPr>
      </w:pPr>
    </w:p>
    <w:p>
      <w:pPr>
        <w:pStyle w:val="9"/>
        <w:spacing w:before="1"/>
        <w:ind w:right="232"/>
        <w:rPr>
          <w:kern w:val="2"/>
          <w:sz w:val="24"/>
          <w:szCs w:val="24"/>
        </w:rPr>
      </w:pPr>
      <w:r>
        <w:rPr>
          <w:rFonts w:hint="eastAsia"/>
          <w:kern w:val="2"/>
          <w:sz w:val="24"/>
          <w:szCs w:val="24"/>
        </w:rPr>
        <w:t>格式5.供应商须知前附表规定的其他材料</w:t>
      </w:r>
    </w:p>
    <w:p>
      <w:pPr>
        <w:rPr>
          <w:b/>
          <w:sz w:val="28"/>
        </w:rPr>
      </w:pPr>
      <w:r>
        <w:rPr>
          <w:rFonts w:hint="eastAsia"/>
          <w:b/>
          <w:sz w:val="28"/>
        </w:rPr>
        <w:br w:type="page"/>
      </w:r>
    </w:p>
    <w:p>
      <w:pPr>
        <w:pStyle w:val="2"/>
      </w:pPr>
    </w:p>
    <w:p>
      <w:pPr>
        <w:pStyle w:val="2"/>
        <w:adjustRightInd w:val="0"/>
        <w:snapToGrid w:val="0"/>
        <w:spacing w:before="48" w:beforeLines="20" w:after="48" w:afterLines="20" w:line="360" w:lineRule="auto"/>
        <w:ind w:right="-4" w:rightChars="-2"/>
        <w:jc w:val="center"/>
        <w:rPr>
          <w:sz w:val="84"/>
          <w:szCs w:val="84"/>
        </w:rPr>
      </w:pPr>
    </w:p>
    <w:p>
      <w:pPr>
        <w:pStyle w:val="2"/>
        <w:adjustRightInd w:val="0"/>
        <w:snapToGrid w:val="0"/>
        <w:spacing w:before="48" w:beforeLines="20" w:after="48" w:afterLines="20" w:line="360" w:lineRule="auto"/>
        <w:ind w:right="-4" w:rightChars="-2"/>
        <w:jc w:val="center"/>
        <w:rPr>
          <w:sz w:val="72"/>
          <w:szCs w:val="72"/>
        </w:rPr>
      </w:pPr>
      <w:r>
        <w:rPr>
          <w:rFonts w:hint="eastAsia"/>
          <w:sz w:val="72"/>
          <w:szCs w:val="72"/>
          <w:lang w:val="en-US"/>
        </w:rPr>
        <w:t>响</w:t>
      </w:r>
      <w:r>
        <w:rPr>
          <w:rFonts w:hint="eastAsia"/>
          <w:sz w:val="72"/>
          <w:szCs w:val="72"/>
        </w:rPr>
        <w:t xml:space="preserve">  </w:t>
      </w:r>
      <w:r>
        <w:rPr>
          <w:rFonts w:hint="eastAsia"/>
          <w:sz w:val="72"/>
          <w:szCs w:val="72"/>
          <w:lang w:val="en-US"/>
        </w:rPr>
        <w:t>应</w:t>
      </w:r>
      <w:r>
        <w:rPr>
          <w:rFonts w:hint="eastAsia"/>
          <w:sz w:val="72"/>
          <w:szCs w:val="72"/>
        </w:rPr>
        <w:t xml:space="preserve">  文  件</w:t>
      </w:r>
    </w:p>
    <w:p>
      <w:pPr>
        <w:pStyle w:val="2"/>
        <w:adjustRightInd w:val="0"/>
        <w:snapToGrid w:val="0"/>
        <w:spacing w:before="48" w:beforeLines="20" w:after="48" w:afterLines="20" w:line="360" w:lineRule="auto"/>
        <w:ind w:right="-4" w:rightChars="-2"/>
        <w:jc w:val="center"/>
        <w:rPr>
          <w:sz w:val="28"/>
          <w:szCs w:val="28"/>
        </w:rPr>
      </w:pPr>
      <w:r>
        <w:rPr>
          <w:rFonts w:hint="eastAsia"/>
          <w:sz w:val="28"/>
          <w:szCs w:val="28"/>
          <w:lang w:val="en-US"/>
        </w:rPr>
        <w:t>项目</w:t>
      </w:r>
      <w:r>
        <w:rPr>
          <w:rFonts w:hint="eastAsia"/>
          <w:sz w:val="28"/>
          <w:szCs w:val="28"/>
        </w:rPr>
        <w:t>编号：</w:t>
      </w:r>
    </w:p>
    <w:p>
      <w:pPr>
        <w:pStyle w:val="2"/>
        <w:adjustRightInd w:val="0"/>
        <w:snapToGrid w:val="0"/>
        <w:spacing w:before="48" w:beforeLines="20" w:after="48" w:afterLines="20" w:line="360" w:lineRule="auto"/>
        <w:ind w:right="-4" w:rightChars="-2"/>
        <w:jc w:val="center"/>
      </w:pPr>
    </w:p>
    <w:p>
      <w:pPr>
        <w:pStyle w:val="2"/>
        <w:adjustRightInd w:val="0"/>
        <w:snapToGrid w:val="0"/>
        <w:spacing w:before="48" w:beforeLines="20" w:after="48" w:afterLines="20" w:line="360" w:lineRule="auto"/>
        <w:ind w:right="-4" w:rightChars="-2"/>
        <w:jc w:val="center"/>
      </w:pPr>
    </w:p>
    <w:p>
      <w:pPr>
        <w:pStyle w:val="2"/>
        <w:adjustRightInd w:val="0"/>
        <w:snapToGrid w:val="0"/>
        <w:spacing w:before="48" w:beforeLines="20" w:after="48" w:afterLines="20" w:line="360" w:lineRule="auto"/>
        <w:ind w:right="-4" w:rightChars="-2"/>
        <w:jc w:val="center"/>
      </w:pPr>
    </w:p>
    <w:p>
      <w:pPr>
        <w:pStyle w:val="2"/>
        <w:adjustRightInd w:val="0"/>
        <w:snapToGrid w:val="0"/>
        <w:spacing w:before="48" w:beforeLines="20" w:after="48" w:afterLines="20" w:line="360" w:lineRule="auto"/>
        <w:ind w:right="-4" w:rightChars="-2"/>
        <w:jc w:val="center"/>
      </w:pPr>
    </w:p>
    <w:p>
      <w:pPr>
        <w:pStyle w:val="15"/>
        <w:adjustRightInd w:val="0"/>
        <w:snapToGrid w:val="0"/>
        <w:spacing w:before="48" w:beforeLines="20" w:after="48" w:afterLines="20" w:line="360" w:lineRule="auto"/>
        <w:ind w:left="150" w:leftChars="68" w:right="-4" w:rightChars="-2" w:firstLine="970" w:firstLineChars="345"/>
        <w:rPr>
          <w:rFonts w:ascii="宋体" w:hAnsi="宋体"/>
          <w:b/>
          <w:bCs/>
          <w:sz w:val="28"/>
          <w:szCs w:val="28"/>
          <w:u w:val="single"/>
          <w:lang w:val="en-US"/>
        </w:rPr>
      </w:pPr>
      <w:r>
        <w:rPr>
          <w:rFonts w:hint="eastAsia" w:ascii="宋体" w:hAnsi="宋体"/>
          <w:b/>
          <w:bCs/>
          <w:sz w:val="28"/>
          <w:szCs w:val="28"/>
        </w:rPr>
        <w:t>项目名称：</w:t>
      </w:r>
      <w:r>
        <w:rPr>
          <w:rFonts w:hint="eastAsia" w:ascii="宋体" w:hAnsi="宋体"/>
          <w:b/>
          <w:bCs/>
          <w:sz w:val="28"/>
          <w:szCs w:val="28"/>
          <w:u w:val="single"/>
        </w:rPr>
        <w:t xml:space="preserve">                     </w:t>
      </w:r>
      <w:r>
        <w:rPr>
          <w:rFonts w:hint="eastAsia" w:ascii="宋体" w:hAnsi="宋体"/>
          <w:b/>
          <w:bCs/>
          <w:sz w:val="28"/>
          <w:szCs w:val="28"/>
          <w:u w:val="single"/>
          <w:lang w:val="en-US"/>
        </w:rPr>
        <w:t xml:space="preserve">            </w:t>
      </w:r>
    </w:p>
    <w:p>
      <w:pPr>
        <w:pStyle w:val="15"/>
        <w:adjustRightInd w:val="0"/>
        <w:snapToGrid w:val="0"/>
        <w:spacing w:before="48" w:beforeLines="20" w:after="48" w:afterLines="20" w:line="360" w:lineRule="auto"/>
        <w:ind w:left="150" w:leftChars="68" w:right="-4" w:rightChars="-2" w:firstLine="970" w:firstLineChars="345"/>
        <w:rPr>
          <w:rFonts w:ascii="宋体" w:hAnsi="宋体"/>
          <w:b/>
          <w:bCs/>
          <w:sz w:val="28"/>
          <w:szCs w:val="28"/>
        </w:rPr>
      </w:pPr>
      <w:r>
        <w:rPr>
          <w:rFonts w:hint="eastAsia" w:ascii="宋体" w:hAnsi="宋体"/>
          <w:b/>
          <w:bCs/>
          <w:sz w:val="28"/>
          <w:szCs w:val="28"/>
          <w:lang w:val="en-US"/>
        </w:rPr>
        <w:t>响应</w:t>
      </w:r>
      <w:r>
        <w:rPr>
          <w:rFonts w:hint="eastAsia" w:ascii="宋体" w:hAnsi="宋体"/>
          <w:b/>
          <w:bCs/>
          <w:sz w:val="28"/>
          <w:szCs w:val="28"/>
        </w:rPr>
        <w:t>文件内容：</w:t>
      </w:r>
      <w:r>
        <w:rPr>
          <w:rFonts w:hint="eastAsia" w:ascii="宋体" w:hAnsi="宋体"/>
          <w:b/>
          <w:bCs/>
          <w:sz w:val="28"/>
          <w:szCs w:val="28"/>
          <w:u w:val="single"/>
        </w:rPr>
        <w:tab/>
      </w:r>
      <w:r>
        <w:rPr>
          <w:rFonts w:hint="eastAsia" w:ascii="宋体" w:hAnsi="宋体"/>
          <w:b/>
          <w:bCs/>
          <w:sz w:val="28"/>
          <w:szCs w:val="28"/>
          <w:u w:val="single"/>
          <w:lang w:val="en-US"/>
        </w:rPr>
        <w:t xml:space="preserve">     技术标</w:t>
      </w:r>
      <w:r>
        <w:rPr>
          <w:rFonts w:hint="eastAsia" w:ascii="宋体" w:hAnsi="宋体"/>
          <w:b/>
          <w:bCs/>
          <w:sz w:val="28"/>
          <w:szCs w:val="28"/>
          <w:u w:val="single"/>
        </w:rPr>
        <w:t xml:space="preserve">          </w:t>
      </w:r>
      <w:r>
        <w:rPr>
          <w:rFonts w:hint="eastAsia" w:ascii="宋体" w:hAnsi="宋体"/>
          <w:b/>
          <w:bCs/>
          <w:sz w:val="28"/>
          <w:szCs w:val="28"/>
          <w:u w:val="single"/>
        </w:rPr>
        <w:tab/>
      </w:r>
    </w:p>
    <w:p>
      <w:pPr>
        <w:pStyle w:val="15"/>
        <w:adjustRightInd w:val="0"/>
        <w:snapToGrid w:val="0"/>
        <w:spacing w:before="48" w:beforeLines="20" w:after="48" w:afterLines="20" w:line="360" w:lineRule="auto"/>
        <w:ind w:left="150" w:leftChars="68" w:right="-4" w:rightChars="-2" w:firstLine="970" w:firstLineChars="345"/>
        <w:rPr>
          <w:rFonts w:ascii="宋体" w:hAnsi="宋体"/>
          <w:b/>
          <w:bCs/>
          <w:sz w:val="28"/>
          <w:szCs w:val="28"/>
          <w:u w:val="single"/>
        </w:rPr>
      </w:pPr>
      <w:r>
        <w:rPr>
          <w:rFonts w:hint="eastAsia" w:ascii="宋体" w:hAnsi="宋体"/>
          <w:b/>
          <w:bCs/>
          <w:sz w:val="28"/>
          <w:szCs w:val="28"/>
          <w:lang w:val="en-US"/>
        </w:rPr>
        <w:t>供 应 商</w:t>
      </w:r>
      <w:r>
        <w:rPr>
          <w:rFonts w:hint="eastAsia" w:ascii="宋体" w:hAnsi="宋体"/>
          <w:b/>
          <w:bCs/>
          <w:sz w:val="28"/>
          <w:szCs w:val="28"/>
        </w:rPr>
        <w:t>：</w:t>
      </w:r>
      <w:r>
        <w:rPr>
          <w:rFonts w:hint="eastAsia" w:ascii="宋体" w:hAnsi="宋体"/>
          <w:b/>
          <w:bCs/>
          <w:sz w:val="28"/>
          <w:szCs w:val="28"/>
          <w:u w:val="single"/>
        </w:rPr>
        <w:t xml:space="preserve">            （盖章）              </w:t>
      </w:r>
    </w:p>
    <w:p>
      <w:pPr>
        <w:pStyle w:val="15"/>
        <w:adjustRightInd w:val="0"/>
        <w:snapToGrid w:val="0"/>
        <w:spacing w:before="48" w:beforeLines="20" w:after="48" w:afterLines="20" w:line="360" w:lineRule="auto"/>
        <w:ind w:left="150" w:leftChars="68" w:right="-4" w:rightChars="-2" w:firstLine="970" w:firstLineChars="345"/>
        <w:rPr>
          <w:rFonts w:ascii="宋体" w:hAnsi="宋体"/>
          <w:b/>
          <w:bCs/>
          <w:sz w:val="28"/>
          <w:szCs w:val="28"/>
          <w:u w:val="single"/>
        </w:rPr>
      </w:pPr>
      <w:r>
        <w:rPr>
          <w:rFonts w:hint="eastAsia" w:ascii="宋体" w:hAnsi="宋体"/>
          <w:b/>
          <w:bCs/>
          <w:sz w:val="28"/>
          <w:szCs w:val="28"/>
        </w:rPr>
        <w:t>法定代表人或其委托代理人：</w:t>
      </w:r>
      <w:r>
        <w:rPr>
          <w:rFonts w:hint="eastAsia" w:ascii="宋体" w:hAnsi="宋体"/>
          <w:b/>
          <w:bCs/>
          <w:sz w:val="28"/>
          <w:szCs w:val="28"/>
          <w:u w:val="single"/>
        </w:rPr>
        <w:t xml:space="preserve">   （签字或盖章） </w:t>
      </w:r>
    </w:p>
    <w:p>
      <w:pPr>
        <w:rPr>
          <w:b/>
          <w:sz w:val="28"/>
        </w:rPr>
      </w:pPr>
      <w:r>
        <w:rPr>
          <w:rFonts w:hint="eastAsia"/>
          <w:b/>
          <w:sz w:val="28"/>
        </w:rPr>
        <w:br w:type="page"/>
      </w:r>
    </w:p>
    <w:p>
      <w:pPr>
        <w:spacing w:line="320" w:lineRule="exact"/>
        <w:jc w:val="center"/>
        <w:rPr>
          <w:b/>
          <w:bCs/>
          <w:kern w:val="2"/>
          <w:sz w:val="24"/>
          <w:szCs w:val="24"/>
          <w:lang w:val="en-US" w:bidi="ar-SA"/>
        </w:rPr>
      </w:pPr>
      <w:r>
        <w:rPr>
          <w:rFonts w:hint="eastAsia"/>
          <w:b/>
          <w:bCs/>
          <w:kern w:val="2"/>
          <w:sz w:val="24"/>
          <w:szCs w:val="24"/>
          <w:lang w:val="en-US" w:bidi="ar-SA"/>
        </w:rPr>
        <w:t>格式1、供应商业绩</w:t>
      </w:r>
    </w:p>
    <w:p>
      <w:pPr>
        <w:ind w:firstLine="3840" w:firstLineChars="1600"/>
        <w:rPr>
          <w:bCs/>
          <w:sz w:val="24"/>
          <w:szCs w:val="21"/>
        </w:rPr>
      </w:pPr>
      <w:r>
        <w:rPr>
          <w:rFonts w:hint="eastAsia"/>
          <w:bCs/>
          <w:sz w:val="24"/>
          <w:szCs w:val="21"/>
        </w:rPr>
        <w:t>（格式自拟）</w:t>
      </w:r>
    </w:p>
    <w:p>
      <w:pPr>
        <w:pStyle w:val="2"/>
        <w:rPr>
          <w:bCs/>
          <w:szCs w:val="21"/>
        </w:rPr>
      </w:pPr>
    </w:p>
    <w:p>
      <w:pPr>
        <w:pStyle w:val="3"/>
        <w:ind w:left="440"/>
        <w:rPr>
          <w:bCs/>
          <w:sz w:val="24"/>
          <w:szCs w:val="21"/>
        </w:rPr>
      </w:pPr>
    </w:p>
    <w:p>
      <w:pPr>
        <w:rPr>
          <w:bCs/>
          <w:sz w:val="24"/>
          <w:szCs w:val="21"/>
        </w:rPr>
      </w:pPr>
    </w:p>
    <w:p>
      <w:pPr>
        <w:pStyle w:val="2"/>
        <w:rPr>
          <w:bCs/>
          <w:szCs w:val="21"/>
        </w:rPr>
      </w:pPr>
    </w:p>
    <w:p>
      <w:pPr>
        <w:pStyle w:val="3"/>
        <w:ind w:left="440"/>
        <w:rPr>
          <w:bCs/>
          <w:sz w:val="24"/>
          <w:szCs w:val="21"/>
        </w:rPr>
      </w:pPr>
    </w:p>
    <w:p>
      <w:pPr>
        <w:rPr>
          <w:bCs/>
          <w:sz w:val="24"/>
          <w:szCs w:val="21"/>
        </w:rPr>
      </w:pPr>
    </w:p>
    <w:p>
      <w:pPr>
        <w:pStyle w:val="2"/>
        <w:rPr>
          <w:bCs/>
          <w:szCs w:val="21"/>
        </w:rPr>
      </w:pPr>
    </w:p>
    <w:p>
      <w:pPr>
        <w:pStyle w:val="3"/>
        <w:ind w:left="440"/>
        <w:rPr>
          <w:bCs/>
          <w:sz w:val="24"/>
          <w:szCs w:val="21"/>
        </w:rPr>
      </w:pPr>
    </w:p>
    <w:p/>
    <w:p>
      <w:pPr>
        <w:pStyle w:val="2"/>
      </w:pPr>
      <w:r>
        <w:rPr>
          <w:rFonts w:hint="eastAsia"/>
          <w:lang w:val="en-US"/>
        </w:rPr>
        <w:t xml:space="preserve">                          </w:t>
      </w:r>
      <w:r>
        <w:rPr>
          <w:rFonts w:hint="eastAsia"/>
          <w:b/>
          <w:sz w:val="28"/>
          <w:szCs w:val="22"/>
          <w:lang w:val="en-US"/>
        </w:rPr>
        <w:t xml:space="preserve"> </w:t>
      </w:r>
      <w:r>
        <w:rPr>
          <w:rFonts w:hint="eastAsia"/>
          <w:b/>
          <w:bCs/>
          <w:kern w:val="2"/>
          <w:lang w:val="en-US" w:bidi="ar-SA"/>
        </w:rPr>
        <w:t>格式 2、项目经理相关证明材料</w:t>
      </w:r>
    </w:p>
    <w:p>
      <w:pPr>
        <w:pStyle w:val="2"/>
        <w:ind w:firstLine="3840" w:firstLineChars="1600"/>
      </w:pPr>
      <w:r>
        <w:rPr>
          <w:rFonts w:hint="eastAsia"/>
        </w:rPr>
        <w:t>（格式自拟）</w:t>
      </w:r>
    </w:p>
    <w:p>
      <w:pPr>
        <w:pStyle w:val="2"/>
        <w:spacing w:before="113" w:line="350" w:lineRule="auto"/>
        <w:ind w:left="506" w:right="1400" w:firstLine="480"/>
        <w:jc w:val="center"/>
        <w:rPr>
          <w:b/>
          <w:bCs/>
          <w:sz w:val="32"/>
          <w:szCs w:val="32"/>
          <w:lang w:val="en-US" w:bidi="ar-SA"/>
        </w:rPr>
      </w:pPr>
      <w:r>
        <w:rPr>
          <w:rFonts w:hint="eastAsia"/>
          <w:b/>
          <w:sz w:val="28"/>
        </w:rPr>
        <w:br w:type="page"/>
      </w:r>
      <w:r>
        <w:rPr>
          <w:rFonts w:hint="eastAsia"/>
          <w:b/>
          <w:bCs/>
          <w:kern w:val="2"/>
          <w:lang w:val="en-US" w:bidi="ar-SA"/>
        </w:rPr>
        <w:t>格式3.拟派项目负责人简介</w:t>
      </w:r>
    </w:p>
    <w:tbl>
      <w:tblPr>
        <w:tblStyle w:val="25"/>
        <w:tblW w:w="90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1106"/>
        <w:gridCol w:w="229"/>
        <w:gridCol w:w="492"/>
        <w:gridCol w:w="560"/>
        <w:gridCol w:w="1121"/>
        <w:gridCol w:w="1121"/>
        <w:gridCol w:w="1402"/>
        <w:gridCol w:w="700"/>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trPr>
        <w:tc>
          <w:tcPr>
            <w:tcW w:w="1223"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楷体"/>
                <w:b/>
                <w:sz w:val="24"/>
              </w:rPr>
            </w:pPr>
            <w:r>
              <w:rPr>
                <w:rFonts w:hint="eastAsia" w:cs="楷体"/>
                <w:b/>
                <w:sz w:val="24"/>
              </w:rPr>
              <w:t>姓</w:t>
            </w:r>
            <w:r>
              <w:rPr>
                <w:rFonts w:cs="楷体"/>
                <w:b/>
                <w:sz w:val="24"/>
              </w:rPr>
              <w:t xml:space="preserve"> </w:t>
            </w:r>
            <w:r>
              <w:rPr>
                <w:rFonts w:hint="eastAsia" w:cs="楷体"/>
                <w:b/>
                <w:sz w:val="24"/>
              </w:rPr>
              <w:t>名</w:t>
            </w:r>
          </w:p>
        </w:tc>
        <w:tc>
          <w:tcPr>
            <w:tcW w:w="182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cs="楷体"/>
                <w:b/>
                <w:sz w:val="24"/>
              </w:rPr>
            </w:pPr>
          </w:p>
        </w:tc>
        <w:tc>
          <w:tcPr>
            <w:tcW w:w="560"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楷体"/>
                <w:b/>
                <w:sz w:val="24"/>
              </w:rPr>
            </w:pPr>
            <w:r>
              <w:rPr>
                <w:rFonts w:hint="eastAsia" w:cs="楷体"/>
                <w:b/>
                <w:sz w:val="24"/>
              </w:rPr>
              <w:t>性别</w:t>
            </w:r>
          </w:p>
        </w:tc>
        <w:tc>
          <w:tcPr>
            <w:tcW w:w="1121"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楷体"/>
                <w:b/>
                <w:sz w:val="24"/>
              </w:rPr>
            </w:pPr>
          </w:p>
        </w:tc>
        <w:tc>
          <w:tcPr>
            <w:tcW w:w="1121"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楷体"/>
                <w:b/>
                <w:sz w:val="24"/>
              </w:rPr>
            </w:pPr>
            <w:r>
              <w:rPr>
                <w:rFonts w:hint="eastAsia" w:cs="楷体"/>
                <w:b/>
                <w:sz w:val="24"/>
              </w:rPr>
              <w:t>年龄</w:t>
            </w:r>
          </w:p>
        </w:tc>
        <w:tc>
          <w:tcPr>
            <w:tcW w:w="1402"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楷体"/>
                <w:b/>
                <w:sz w:val="24"/>
              </w:rPr>
            </w:pPr>
          </w:p>
        </w:tc>
        <w:tc>
          <w:tcPr>
            <w:tcW w:w="700"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楷体"/>
                <w:b/>
                <w:sz w:val="24"/>
              </w:rPr>
            </w:pPr>
            <w:r>
              <w:rPr>
                <w:rFonts w:hint="eastAsia" w:cs="楷体"/>
                <w:b/>
                <w:sz w:val="24"/>
              </w:rPr>
              <w:t>专业</w:t>
            </w:r>
          </w:p>
        </w:tc>
        <w:tc>
          <w:tcPr>
            <w:tcW w:w="1110"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楷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trPr>
        <w:tc>
          <w:tcPr>
            <w:tcW w:w="1223"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楷体"/>
                <w:b/>
                <w:sz w:val="24"/>
              </w:rPr>
            </w:pPr>
            <w:r>
              <w:rPr>
                <w:rFonts w:hint="eastAsia" w:cs="楷体"/>
                <w:b/>
                <w:sz w:val="24"/>
              </w:rPr>
              <w:t>职称</w:t>
            </w:r>
          </w:p>
        </w:tc>
        <w:tc>
          <w:tcPr>
            <w:tcW w:w="182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cs="楷体"/>
                <w:b/>
                <w:sz w:val="24"/>
              </w:rPr>
            </w:pPr>
          </w:p>
        </w:tc>
        <w:tc>
          <w:tcPr>
            <w:tcW w:w="168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cs="楷体"/>
                <w:b/>
                <w:sz w:val="24"/>
              </w:rPr>
            </w:pPr>
            <w:r>
              <w:rPr>
                <w:rFonts w:hint="eastAsia" w:cs="楷体"/>
                <w:b/>
                <w:sz w:val="24"/>
              </w:rPr>
              <w:t>学历</w:t>
            </w:r>
          </w:p>
        </w:tc>
        <w:tc>
          <w:tcPr>
            <w:tcW w:w="4333"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cs="楷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6" w:hRule="atLeast"/>
        </w:trPr>
        <w:tc>
          <w:tcPr>
            <w:tcW w:w="2558"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cs="楷体"/>
                <w:b/>
                <w:sz w:val="24"/>
              </w:rPr>
            </w:pPr>
            <w:r>
              <w:rPr>
                <w:rFonts w:hint="eastAsia" w:cs="楷体"/>
                <w:b/>
                <w:sz w:val="24"/>
              </w:rPr>
              <w:t>注册建造师执业资格等级</w:t>
            </w:r>
          </w:p>
        </w:tc>
        <w:tc>
          <w:tcPr>
            <w:tcW w:w="2173"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cs="楷体"/>
                <w:b/>
                <w:sz w:val="24"/>
              </w:rPr>
            </w:pPr>
            <w:r>
              <w:rPr>
                <w:rFonts w:hint="eastAsia" w:cs="楷体"/>
                <w:b/>
                <w:sz w:val="24"/>
              </w:rPr>
              <w:t xml:space="preserve">             级</w:t>
            </w:r>
          </w:p>
        </w:tc>
        <w:tc>
          <w:tcPr>
            <w:tcW w:w="1121"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楷体"/>
                <w:b/>
                <w:sz w:val="24"/>
              </w:rPr>
            </w:pPr>
            <w:r>
              <w:rPr>
                <w:rFonts w:hint="eastAsia" w:cs="楷体"/>
                <w:b/>
                <w:sz w:val="24"/>
              </w:rPr>
              <w:t>注册建造师专业及证号</w:t>
            </w:r>
          </w:p>
        </w:tc>
        <w:tc>
          <w:tcPr>
            <w:tcW w:w="3212"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b/>
                <w:bCs/>
              </w:rPr>
            </w:pPr>
            <w:r>
              <w:rPr>
                <w:rFonts w:hint="eastAsia"/>
                <w:b/>
                <w:bCs/>
              </w:rPr>
              <w:t>专业：</w:t>
            </w:r>
          </w:p>
          <w:p>
            <w:pPr>
              <w:pStyle w:val="7"/>
            </w:pPr>
            <w:r>
              <w:rPr>
                <w:rFonts w:hint="eastAsia" w:ascii="宋体" w:cs="楷体"/>
                <w:sz w:val="24"/>
              </w:rPr>
              <w:t>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trPr>
        <w:tc>
          <w:tcPr>
            <w:tcW w:w="1223"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楷体"/>
                <w:b/>
                <w:sz w:val="24"/>
              </w:rPr>
            </w:pPr>
            <w:r>
              <w:rPr>
                <w:rFonts w:hint="eastAsia" w:cs="楷体"/>
                <w:b/>
                <w:sz w:val="24"/>
              </w:rPr>
              <w:t>参加工作时间</w:t>
            </w:r>
          </w:p>
        </w:tc>
        <w:tc>
          <w:tcPr>
            <w:tcW w:w="182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cs="楷体"/>
                <w:b/>
                <w:sz w:val="24"/>
              </w:rPr>
            </w:pPr>
          </w:p>
        </w:tc>
        <w:tc>
          <w:tcPr>
            <w:tcW w:w="168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cs="楷体"/>
                <w:b/>
                <w:sz w:val="24"/>
              </w:rPr>
            </w:pPr>
            <w:r>
              <w:rPr>
                <w:rFonts w:hint="eastAsia" w:cs="楷体"/>
                <w:b/>
                <w:sz w:val="24"/>
              </w:rPr>
              <w:t>从事项目年限</w:t>
            </w:r>
          </w:p>
        </w:tc>
        <w:tc>
          <w:tcPr>
            <w:tcW w:w="1121"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楷体"/>
                <w:b/>
                <w:sz w:val="24"/>
              </w:rPr>
            </w:pPr>
          </w:p>
        </w:tc>
        <w:tc>
          <w:tcPr>
            <w:tcW w:w="1402"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楷体"/>
                <w:b/>
                <w:sz w:val="24"/>
              </w:rPr>
            </w:pPr>
            <w:r>
              <w:rPr>
                <w:rFonts w:hint="eastAsia" w:cs="楷体"/>
                <w:b/>
                <w:sz w:val="24"/>
              </w:rPr>
              <w:t>手机</w:t>
            </w:r>
          </w:p>
        </w:tc>
        <w:tc>
          <w:tcPr>
            <w:tcW w:w="181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cs="楷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0" w:hRule="atLeast"/>
        </w:trPr>
        <w:tc>
          <w:tcPr>
            <w:tcW w:w="1223" w:type="dxa"/>
            <w:tcBorders>
              <w:top w:val="single" w:color="auto" w:sz="4" w:space="0"/>
              <w:left w:val="single" w:color="auto" w:sz="4" w:space="0"/>
              <w:bottom w:val="single" w:color="auto" w:sz="4" w:space="0"/>
              <w:right w:val="single" w:color="auto" w:sz="4" w:space="0"/>
            </w:tcBorders>
            <w:vAlign w:val="center"/>
          </w:tcPr>
          <w:p>
            <w:pPr>
              <w:spacing w:line="440" w:lineRule="exact"/>
              <w:rPr>
                <w:rFonts w:cs="楷体"/>
                <w:b/>
                <w:sz w:val="24"/>
              </w:rPr>
            </w:pPr>
            <w:r>
              <w:rPr>
                <w:rFonts w:hint="eastAsia" w:cs="楷体"/>
                <w:b/>
                <w:sz w:val="24"/>
              </w:rPr>
              <w:t>简</w:t>
            </w:r>
          </w:p>
          <w:p>
            <w:pPr>
              <w:spacing w:line="440" w:lineRule="exact"/>
              <w:rPr>
                <w:rFonts w:cs="楷体"/>
                <w:b/>
                <w:sz w:val="24"/>
              </w:rPr>
            </w:pPr>
          </w:p>
          <w:p>
            <w:pPr>
              <w:spacing w:line="440" w:lineRule="exact"/>
              <w:rPr>
                <w:rFonts w:cs="楷体"/>
                <w:b/>
                <w:sz w:val="24"/>
              </w:rPr>
            </w:pPr>
            <w:r>
              <w:rPr>
                <w:rFonts w:hint="eastAsia" w:cs="楷体"/>
                <w:b/>
                <w:sz w:val="24"/>
              </w:rPr>
              <w:t>历</w:t>
            </w:r>
          </w:p>
        </w:tc>
        <w:tc>
          <w:tcPr>
            <w:tcW w:w="1106" w:type="dxa"/>
            <w:tcBorders>
              <w:top w:val="single" w:color="auto" w:sz="4" w:space="0"/>
              <w:left w:val="single" w:color="auto" w:sz="4" w:space="0"/>
              <w:bottom w:val="single" w:color="auto" w:sz="4" w:space="0"/>
              <w:right w:val="single" w:color="auto" w:sz="4" w:space="0"/>
            </w:tcBorders>
          </w:tcPr>
          <w:p>
            <w:pPr>
              <w:spacing w:line="440" w:lineRule="exact"/>
              <w:rPr>
                <w:rFonts w:cs="楷体"/>
                <w:b/>
                <w:sz w:val="24"/>
              </w:rPr>
            </w:pPr>
          </w:p>
        </w:tc>
        <w:tc>
          <w:tcPr>
            <w:tcW w:w="6735" w:type="dxa"/>
            <w:gridSpan w:val="8"/>
            <w:tcBorders>
              <w:top w:val="single" w:color="auto" w:sz="4" w:space="0"/>
              <w:left w:val="single" w:color="auto" w:sz="4" w:space="0"/>
              <w:bottom w:val="single" w:color="auto" w:sz="4" w:space="0"/>
              <w:right w:val="single" w:color="auto" w:sz="4" w:space="0"/>
            </w:tcBorders>
            <w:vAlign w:val="center"/>
          </w:tcPr>
          <w:p>
            <w:pPr>
              <w:spacing w:line="440" w:lineRule="exact"/>
              <w:rPr>
                <w:rFonts w:cs="楷体"/>
                <w:b/>
                <w:sz w:val="24"/>
              </w:rPr>
            </w:pPr>
          </w:p>
        </w:tc>
      </w:tr>
    </w:tbl>
    <w:p>
      <w:pPr>
        <w:spacing w:line="440" w:lineRule="exact"/>
        <w:rPr>
          <w:rFonts w:cs="楷体"/>
          <w:b/>
          <w:sz w:val="24"/>
        </w:rPr>
      </w:pPr>
    </w:p>
    <w:p>
      <w:pPr>
        <w:spacing w:line="440" w:lineRule="exact"/>
        <w:rPr>
          <w:rFonts w:cs="楷体"/>
          <w:b/>
          <w:sz w:val="24"/>
        </w:rPr>
      </w:pPr>
      <w:r>
        <w:rPr>
          <w:rFonts w:hint="eastAsia" w:cs="楷体"/>
          <w:b/>
          <w:sz w:val="24"/>
        </w:rPr>
        <w:t>注：项目负责人相关证书、2023年1月以来供应商为拟派工程技术负责人缴纳的不少于3个月的社保证明应附本表后。</w:t>
      </w:r>
    </w:p>
    <w:p>
      <w:pPr>
        <w:spacing w:line="440" w:lineRule="exact"/>
        <w:rPr>
          <w:rFonts w:cs="楷体"/>
          <w:b/>
          <w:sz w:val="24"/>
        </w:rPr>
      </w:pPr>
      <w:r>
        <w:rPr>
          <w:rFonts w:hint="eastAsia" w:cs="楷体"/>
          <w:b/>
          <w:sz w:val="24"/>
        </w:rPr>
        <w:t>注：本表可自行扩展。</w:t>
      </w:r>
    </w:p>
    <w:p>
      <w:pPr>
        <w:pStyle w:val="2"/>
        <w:rPr>
          <w:rFonts w:cs="楷体"/>
        </w:rPr>
      </w:pPr>
    </w:p>
    <w:p>
      <w:pPr>
        <w:rPr>
          <w:b/>
          <w:bCs/>
        </w:rPr>
      </w:pPr>
      <w:r>
        <w:rPr>
          <w:rFonts w:hint="eastAsia"/>
          <w:b/>
          <w:bCs/>
        </w:rPr>
        <w:br w:type="page"/>
      </w:r>
    </w:p>
    <w:p>
      <w:pPr>
        <w:pStyle w:val="2"/>
        <w:spacing w:before="113" w:line="350" w:lineRule="auto"/>
        <w:ind w:left="506" w:right="1400" w:firstLine="480"/>
        <w:jc w:val="center"/>
        <w:rPr>
          <w:b/>
          <w:bCs/>
        </w:rPr>
      </w:pPr>
      <w:r>
        <w:rPr>
          <w:rFonts w:hint="eastAsia"/>
          <w:b/>
          <w:bCs/>
        </w:rPr>
        <w:t>拟派项目组人员配备计划表</w:t>
      </w:r>
    </w:p>
    <w:p/>
    <w:tbl>
      <w:tblPr>
        <w:tblStyle w:val="25"/>
        <w:tblpPr w:leftFromText="180" w:rightFromText="180" w:vertAnchor="text" w:horzAnchor="margin" w:tblpXSpec="center" w:tblpY="291"/>
        <w:tblW w:w="9561"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1620"/>
        <w:gridCol w:w="1904"/>
        <w:gridCol w:w="1998"/>
        <w:gridCol w:w="1678"/>
        <w:gridCol w:w="93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426" w:type="dxa"/>
            <w:vAlign w:val="center"/>
          </w:tcPr>
          <w:p>
            <w:pPr>
              <w:spacing w:line="400" w:lineRule="exact"/>
              <w:jc w:val="center"/>
              <w:rPr>
                <w:rFonts w:cs="Arial"/>
                <w:color w:val="000000"/>
                <w:sz w:val="24"/>
              </w:rPr>
            </w:pPr>
            <w:r>
              <w:rPr>
                <w:rFonts w:hint="eastAsia" w:cs="Arial"/>
                <w:color w:val="000000"/>
                <w:sz w:val="24"/>
              </w:rPr>
              <w:t>类别</w:t>
            </w:r>
          </w:p>
        </w:tc>
        <w:tc>
          <w:tcPr>
            <w:tcW w:w="1620" w:type="dxa"/>
            <w:vAlign w:val="center"/>
          </w:tcPr>
          <w:p>
            <w:pPr>
              <w:spacing w:line="400" w:lineRule="exact"/>
              <w:jc w:val="center"/>
              <w:rPr>
                <w:rFonts w:cs="Arial"/>
                <w:color w:val="000000"/>
                <w:sz w:val="24"/>
              </w:rPr>
            </w:pPr>
            <w:r>
              <w:rPr>
                <w:rFonts w:hint="eastAsia" w:cs="Arial"/>
                <w:color w:val="000000"/>
                <w:sz w:val="24"/>
              </w:rPr>
              <w:t>姓名</w:t>
            </w:r>
          </w:p>
        </w:tc>
        <w:tc>
          <w:tcPr>
            <w:tcW w:w="1904" w:type="dxa"/>
            <w:vAlign w:val="center"/>
          </w:tcPr>
          <w:p>
            <w:pPr>
              <w:spacing w:line="400" w:lineRule="exact"/>
              <w:jc w:val="center"/>
              <w:rPr>
                <w:rFonts w:cs="Arial"/>
                <w:color w:val="000000"/>
                <w:sz w:val="24"/>
              </w:rPr>
            </w:pPr>
            <w:r>
              <w:rPr>
                <w:rFonts w:hint="eastAsia" w:cs="Arial"/>
                <w:color w:val="000000"/>
                <w:sz w:val="24"/>
              </w:rPr>
              <w:t>职务（或岗位）</w:t>
            </w:r>
          </w:p>
        </w:tc>
        <w:tc>
          <w:tcPr>
            <w:tcW w:w="1998" w:type="dxa"/>
            <w:vAlign w:val="center"/>
          </w:tcPr>
          <w:p>
            <w:pPr>
              <w:spacing w:line="400" w:lineRule="exact"/>
              <w:jc w:val="center"/>
              <w:rPr>
                <w:rFonts w:cs="Arial"/>
                <w:color w:val="000000"/>
                <w:sz w:val="24"/>
              </w:rPr>
            </w:pPr>
            <w:r>
              <w:rPr>
                <w:rFonts w:hint="eastAsia" w:cs="Arial"/>
                <w:color w:val="000000"/>
                <w:sz w:val="24"/>
              </w:rPr>
              <w:t>职称和相关技术资格</w:t>
            </w:r>
          </w:p>
        </w:tc>
        <w:tc>
          <w:tcPr>
            <w:tcW w:w="1678" w:type="dxa"/>
            <w:vAlign w:val="center"/>
          </w:tcPr>
          <w:p>
            <w:pPr>
              <w:spacing w:line="400" w:lineRule="exact"/>
              <w:jc w:val="center"/>
              <w:rPr>
                <w:rFonts w:cs="Arial"/>
                <w:color w:val="000000"/>
                <w:sz w:val="24"/>
              </w:rPr>
            </w:pPr>
            <w:r>
              <w:rPr>
                <w:rFonts w:hint="eastAsia" w:cs="Arial"/>
                <w:color w:val="000000"/>
                <w:sz w:val="24"/>
              </w:rPr>
              <w:t>证书编号</w:t>
            </w:r>
          </w:p>
        </w:tc>
        <w:tc>
          <w:tcPr>
            <w:tcW w:w="935" w:type="dxa"/>
            <w:vAlign w:val="center"/>
          </w:tcPr>
          <w:p>
            <w:pPr>
              <w:spacing w:line="400" w:lineRule="exact"/>
              <w:jc w:val="center"/>
              <w:rPr>
                <w:rFonts w:cs="Arial"/>
                <w:color w:val="000000"/>
                <w:sz w:val="24"/>
              </w:rPr>
            </w:pPr>
            <w:r>
              <w:rPr>
                <w:rFonts w:hint="eastAsia" w:cs="Arial"/>
                <w:color w:val="000000"/>
                <w:sz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426" w:type="dxa"/>
            <w:vMerge w:val="restart"/>
            <w:textDirection w:val="tbRlV"/>
            <w:vAlign w:val="center"/>
          </w:tcPr>
          <w:p>
            <w:pPr>
              <w:spacing w:line="400" w:lineRule="exact"/>
              <w:rPr>
                <w:rFonts w:cs="Arial"/>
                <w:color w:val="000000"/>
                <w:sz w:val="24"/>
              </w:rPr>
            </w:pPr>
            <w:r>
              <w:rPr>
                <w:rFonts w:hint="eastAsia" w:cs="Arial"/>
                <w:color w:val="000000"/>
                <w:sz w:val="24"/>
              </w:rPr>
              <w:t>技术负责人及管理人员</w:t>
            </w:r>
          </w:p>
        </w:tc>
        <w:tc>
          <w:tcPr>
            <w:tcW w:w="1620" w:type="dxa"/>
          </w:tcPr>
          <w:p>
            <w:pPr>
              <w:spacing w:line="400" w:lineRule="exact"/>
              <w:jc w:val="center"/>
              <w:rPr>
                <w:rFonts w:cs="Arial"/>
                <w:color w:val="000000"/>
                <w:sz w:val="24"/>
              </w:rPr>
            </w:pPr>
          </w:p>
        </w:tc>
        <w:tc>
          <w:tcPr>
            <w:tcW w:w="1904" w:type="dxa"/>
          </w:tcPr>
          <w:p>
            <w:pPr>
              <w:spacing w:line="400" w:lineRule="exact"/>
              <w:jc w:val="center"/>
              <w:rPr>
                <w:rFonts w:cs="Arial"/>
                <w:color w:val="000000"/>
                <w:sz w:val="24"/>
              </w:rPr>
            </w:pPr>
          </w:p>
        </w:tc>
        <w:tc>
          <w:tcPr>
            <w:tcW w:w="1998" w:type="dxa"/>
          </w:tcPr>
          <w:p>
            <w:pPr>
              <w:spacing w:line="400" w:lineRule="exact"/>
              <w:jc w:val="center"/>
              <w:rPr>
                <w:rFonts w:cs="Arial"/>
                <w:color w:val="000000"/>
                <w:sz w:val="24"/>
              </w:rPr>
            </w:pPr>
          </w:p>
        </w:tc>
        <w:tc>
          <w:tcPr>
            <w:tcW w:w="1678" w:type="dxa"/>
          </w:tcPr>
          <w:p>
            <w:pPr>
              <w:spacing w:line="400" w:lineRule="exact"/>
              <w:jc w:val="center"/>
              <w:rPr>
                <w:rFonts w:cs="Arial"/>
                <w:color w:val="000000"/>
                <w:sz w:val="24"/>
              </w:rPr>
            </w:pPr>
          </w:p>
        </w:tc>
        <w:tc>
          <w:tcPr>
            <w:tcW w:w="935" w:type="dxa"/>
          </w:tcPr>
          <w:p>
            <w:pPr>
              <w:spacing w:line="400" w:lineRule="exact"/>
              <w:jc w:val="center"/>
              <w:rPr>
                <w:rFonts w:cs="Arial"/>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426" w:type="dxa"/>
            <w:vMerge w:val="continue"/>
            <w:vAlign w:val="center"/>
          </w:tcPr>
          <w:p>
            <w:pPr>
              <w:spacing w:line="400" w:lineRule="exact"/>
              <w:jc w:val="center"/>
              <w:rPr>
                <w:rFonts w:cs="Arial"/>
                <w:color w:val="000000"/>
                <w:sz w:val="24"/>
              </w:rPr>
            </w:pPr>
          </w:p>
        </w:tc>
        <w:tc>
          <w:tcPr>
            <w:tcW w:w="1620" w:type="dxa"/>
          </w:tcPr>
          <w:p>
            <w:pPr>
              <w:spacing w:line="400" w:lineRule="exact"/>
              <w:jc w:val="center"/>
              <w:rPr>
                <w:rFonts w:cs="Arial"/>
                <w:color w:val="000000"/>
                <w:sz w:val="24"/>
              </w:rPr>
            </w:pPr>
          </w:p>
        </w:tc>
        <w:tc>
          <w:tcPr>
            <w:tcW w:w="1904" w:type="dxa"/>
          </w:tcPr>
          <w:p>
            <w:pPr>
              <w:spacing w:line="400" w:lineRule="exact"/>
              <w:jc w:val="center"/>
              <w:rPr>
                <w:rFonts w:cs="Arial"/>
                <w:color w:val="000000"/>
                <w:sz w:val="24"/>
              </w:rPr>
            </w:pPr>
          </w:p>
        </w:tc>
        <w:tc>
          <w:tcPr>
            <w:tcW w:w="1998" w:type="dxa"/>
          </w:tcPr>
          <w:p>
            <w:pPr>
              <w:spacing w:line="400" w:lineRule="exact"/>
              <w:jc w:val="center"/>
              <w:rPr>
                <w:rFonts w:cs="Arial"/>
                <w:color w:val="000000"/>
                <w:sz w:val="24"/>
              </w:rPr>
            </w:pPr>
          </w:p>
        </w:tc>
        <w:tc>
          <w:tcPr>
            <w:tcW w:w="1678" w:type="dxa"/>
          </w:tcPr>
          <w:p>
            <w:pPr>
              <w:spacing w:line="400" w:lineRule="exact"/>
              <w:jc w:val="center"/>
              <w:rPr>
                <w:rFonts w:cs="Arial"/>
                <w:color w:val="000000"/>
                <w:sz w:val="24"/>
              </w:rPr>
            </w:pPr>
          </w:p>
        </w:tc>
        <w:tc>
          <w:tcPr>
            <w:tcW w:w="935" w:type="dxa"/>
          </w:tcPr>
          <w:p>
            <w:pPr>
              <w:spacing w:line="400" w:lineRule="exact"/>
              <w:jc w:val="center"/>
              <w:rPr>
                <w:rFonts w:cs="Arial"/>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426" w:type="dxa"/>
            <w:vMerge w:val="continue"/>
            <w:vAlign w:val="center"/>
          </w:tcPr>
          <w:p>
            <w:pPr>
              <w:spacing w:line="400" w:lineRule="exact"/>
              <w:jc w:val="center"/>
              <w:rPr>
                <w:rFonts w:cs="Arial"/>
                <w:color w:val="000000"/>
                <w:sz w:val="24"/>
              </w:rPr>
            </w:pPr>
          </w:p>
        </w:tc>
        <w:tc>
          <w:tcPr>
            <w:tcW w:w="1620" w:type="dxa"/>
          </w:tcPr>
          <w:p>
            <w:pPr>
              <w:spacing w:line="400" w:lineRule="exact"/>
              <w:jc w:val="center"/>
              <w:rPr>
                <w:rFonts w:cs="Arial"/>
                <w:color w:val="000000"/>
                <w:sz w:val="24"/>
              </w:rPr>
            </w:pPr>
          </w:p>
        </w:tc>
        <w:tc>
          <w:tcPr>
            <w:tcW w:w="1904" w:type="dxa"/>
          </w:tcPr>
          <w:p>
            <w:pPr>
              <w:spacing w:line="400" w:lineRule="exact"/>
              <w:jc w:val="center"/>
              <w:rPr>
                <w:rFonts w:cs="Arial"/>
                <w:color w:val="000000"/>
                <w:sz w:val="24"/>
              </w:rPr>
            </w:pPr>
          </w:p>
        </w:tc>
        <w:tc>
          <w:tcPr>
            <w:tcW w:w="1998" w:type="dxa"/>
          </w:tcPr>
          <w:p>
            <w:pPr>
              <w:spacing w:line="400" w:lineRule="exact"/>
              <w:jc w:val="center"/>
              <w:rPr>
                <w:rFonts w:cs="Arial"/>
                <w:color w:val="000000"/>
                <w:sz w:val="24"/>
              </w:rPr>
            </w:pPr>
          </w:p>
        </w:tc>
        <w:tc>
          <w:tcPr>
            <w:tcW w:w="1678" w:type="dxa"/>
          </w:tcPr>
          <w:p>
            <w:pPr>
              <w:spacing w:line="400" w:lineRule="exact"/>
              <w:jc w:val="center"/>
              <w:rPr>
                <w:rFonts w:cs="Arial"/>
                <w:color w:val="000000"/>
                <w:sz w:val="24"/>
              </w:rPr>
            </w:pPr>
          </w:p>
        </w:tc>
        <w:tc>
          <w:tcPr>
            <w:tcW w:w="935" w:type="dxa"/>
          </w:tcPr>
          <w:p>
            <w:pPr>
              <w:spacing w:line="400" w:lineRule="exact"/>
              <w:jc w:val="center"/>
              <w:rPr>
                <w:rFonts w:cs="Arial"/>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426" w:type="dxa"/>
            <w:vMerge w:val="continue"/>
            <w:vAlign w:val="center"/>
          </w:tcPr>
          <w:p>
            <w:pPr>
              <w:spacing w:line="400" w:lineRule="exact"/>
              <w:jc w:val="center"/>
              <w:rPr>
                <w:rFonts w:cs="Arial"/>
                <w:color w:val="000000"/>
                <w:sz w:val="24"/>
              </w:rPr>
            </w:pPr>
          </w:p>
        </w:tc>
        <w:tc>
          <w:tcPr>
            <w:tcW w:w="1620" w:type="dxa"/>
          </w:tcPr>
          <w:p>
            <w:pPr>
              <w:spacing w:line="400" w:lineRule="exact"/>
              <w:jc w:val="center"/>
              <w:rPr>
                <w:rFonts w:cs="Arial"/>
                <w:color w:val="000000"/>
                <w:sz w:val="24"/>
              </w:rPr>
            </w:pPr>
          </w:p>
        </w:tc>
        <w:tc>
          <w:tcPr>
            <w:tcW w:w="1904" w:type="dxa"/>
          </w:tcPr>
          <w:p>
            <w:pPr>
              <w:spacing w:line="400" w:lineRule="exact"/>
              <w:jc w:val="center"/>
              <w:rPr>
                <w:rFonts w:cs="Arial"/>
                <w:color w:val="000000"/>
                <w:sz w:val="24"/>
              </w:rPr>
            </w:pPr>
          </w:p>
        </w:tc>
        <w:tc>
          <w:tcPr>
            <w:tcW w:w="1998" w:type="dxa"/>
          </w:tcPr>
          <w:p>
            <w:pPr>
              <w:spacing w:line="400" w:lineRule="exact"/>
              <w:jc w:val="center"/>
              <w:rPr>
                <w:rFonts w:cs="Arial"/>
                <w:color w:val="000000"/>
                <w:sz w:val="24"/>
              </w:rPr>
            </w:pPr>
          </w:p>
        </w:tc>
        <w:tc>
          <w:tcPr>
            <w:tcW w:w="1678" w:type="dxa"/>
          </w:tcPr>
          <w:p>
            <w:pPr>
              <w:spacing w:line="400" w:lineRule="exact"/>
              <w:jc w:val="center"/>
              <w:rPr>
                <w:rFonts w:cs="Arial"/>
                <w:color w:val="000000"/>
                <w:sz w:val="24"/>
              </w:rPr>
            </w:pPr>
          </w:p>
        </w:tc>
        <w:tc>
          <w:tcPr>
            <w:tcW w:w="935" w:type="dxa"/>
          </w:tcPr>
          <w:p>
            <w:pPr>
              <w:spacing w:line="400" w:lineRule="exact"/>
              <w:jc w:val="center"/>
              <w:rPr>
                <w:rFonts w:cs="Arial"/>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426" w:type="dxa"/>
            <w:vMerge w:val="continue"/>
            <w:vAlign w:val="center"/>
          </w:tcPr>
          <w:p>
            <w:pPr>
              <w:spacing w:line="400" w:lineRule="exact"/>
              <w:jc w:val="center"/>
              <w:rPr>
                <w:rFonts w:cs="Arial"/>
                <w:color w:val="000000"/>
                <w:sz w:val="24"/>
              </w:rPr>
            </w:pPr>
          </w:p>
        </w:tc>
        <w:tc>
          <w:tcPr>
            <w:tcW w:w="1620" w:type="dxa"/>
          </w:tcPr>
          <w:p>
            <w:pPr>
              <w:spacing w:line="400" w:lineRule="exact"/>
              <w:jc w:val="center"/>
              <w:rPr>
                <w:rFonts w:cs="Arial"/>
                <w:color w:val="000000"/>
                <w:sz w:val="24"/>
              </w:rPr>
            </w:pPr>
          </w:p>
        </w:tc>
        <w:tc>
          <w:tcPr>
            <w:tcW w:w="1904" w:type="dxa"/>
          </w:tcPr>
          <w:p>
            <w:pPr>
              <w:spacing w:line="400" w:lineRule="exact"/>
              <w:jc w:val="center"/>
              <w:rPr>
                <w:rFonts w:cs="Arial"/>
                <w:color w:val="000000"/>
                <w:sz w:val="24"/>
              </w:rPr>
            </w:pPr>
          </w:p>
        </w:tc>
        <w:tc>
          <w:tcPr>
            <w:tcW w:w="1998" w:type="dxa"/>
          </w:tcPr>
          <w:p>
            <w:pPr>
              <w:spacing w:line="400" w:lineRule="exact"/>
              <w:jc w:val="center"/>
              <w:rPr>
                <w:rFonts w:cs="Arial"/>
                <w:color w:val="000000"/>
                <w:sz w:val="24"/>
              </w:rPr>
            </w:pPr>
          </w:p>
        </w:tc>
        <w:tc>
          <w:tcPr>
            <w:tcW w:w="1678" w:type="dxa"/>
          </w:tcPr>
          <w:p>
            <w:pPr>
              <w:spacing w:line="400" w:lineRule="exact"/>
              <w:jc w:val="center"/>
              <w:rPr>
                <w:rFonts w:cs="Arial"/>
                <w:color w:val="000000"/>
                <w:sz w:val="24"/>
              </w:rPr>
            </w:pPr>
          </w:p>
        </w:tc>
        <w:tc>
          <w:tcPr>
            <w:tcW w:w="935" w:type="dxa"/>
          </w:tcPr>
          <w:p>
            <w:pPr>
              <w:spacing w:line="400" w:lineRule="exact"/>
              <w:jc w:val="center"/>
              <w:rPr>
                <w:rFonts w:cs="Arial"/>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426" w:type="dxa"/>
            <w:vMerge w:val="restart"/>
            <w:textDirection w:val="tbRlV"/>
            <w:vAlign w:val="center"/>
          </w:tcPr>
          <w:p>
            <w:pPr>
              <w:spacing w:line="400" w:lineRule="exact"/>
              <w:jc w:val="center"/>
              <w:rPr>
                <w:rFonts w:cs="Arial"/>
                <w:color w:val="000000"/>
                <w:sz w:val="24"/>
              </w:rPr>
            </w:pPr>
            <w:r>
              <w:rPr>
                <w:rFonts w:hint="eastAsia" w:cs="Arial"/>
                <w:color w:val="000000"/>
                <w:sz w:val="24"/>
              </w:rPr>
              <w:t>其他</w:t>
            </w:r>
          </w:p>
        </w:tc>
        <w:tc>
          <w:tcPr>
            <w:tcW w:w="1620" w:type="dxa"/>
          </w:tcPr>
          <w:p>
            <w:pPr>
              <w:spacing w:line="400" w:lineRule="exact"/>
              <w:jc w:val="center"/>
              <w:rPr>
                <w:rFonts w:cs="Arial"/>
                <w:color w:val="000000"/>
                <w:sz w:val="24"/>
              </w:rPr>
            </w:pPr>
          </w:p>
        </w:tc>
        <w:tc>
          <w:tcPr>
            <w:tcW w:w="1904" w:type="dxa"/>
          </w:tcPr>
          <w:p>
            <w:pPr>
              <w:spacing w:line="400" w:lineRule="exact"/>
              <w:jc w:val="center"/>
              <w:rPr>
                <w:rFonts w:cs="Arial"/>
                <w:color w:val="000000"/>
                <w:sz w:val="24"/>
              </w:rPr>
            </w:pPr>
          </w:p>
        </w:tc>
        <w:tc>
          <w:tcPr>
            <w:tcW w:w="1998" w:type="dxa"/>
          </w:tcPr>
          <w:p>
            <w:pPr>
              <w:spacing w:line="400" w:lineRule="exact"/>
              <w:jc w:val="center"/>
              <w:rPr>
                <w:rFonts w:cs="Arial"/>
                <w:color w:val="000000"/>
                <w:sz w:val="24"/>
              </w:rPr>
            </w:pPr>
          </w:p>
        </w:tc>
        <w:tc>
          <w:tcPr>
            <w:tcW w:w="1678" w:type="dxa"/>
          </w:tcPr>
          <w:p>
            <w:pPr>
              <w:spacing w:line="400" w:lineRule="exact"/>
              <w:jc w:val="center"/>
              <w:rPr>
                <w:rFonts w:cs="Arial"/>
                <w:color w:val="000000"/>
                <w:sz w:val="24"/>
              </w:rPr>
            </w:pPr>
          </w:p>
        </w:tc>
        <w:tc>
          <w:tcPr>
            <w:tcW w:w="935" w:type="dxa"/>
          </w:tcPr>
          <w:p>
            <w:pPr>
              <w:spacing w:line="400" w:lineRule="exact"/>
              <w:jc w:val="center"/>
              <w:rPr>
                <w:rFonts w:cs="Arial"/>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426" w:type="dxa"/>
            <w:vMerge w:val="continue"/>
          </w:tcPr>
          <w:p>
            <w:pPr>
              <w:spacing w:line="400" w:lineRule="exact"/>
              <w:jc w:val="center"/>
              <w:rPr>
                <w:rFonts w:cs="Arial"/>
                <w:color w:val="000000"/>
                <w:sz w:val="24"/>
              </w:rPr>
            </w:pPr>
          </w:p>
        </w:tc>
        <w:tc>
          <w:tcPr>
            <w:tcW w:w="1620" w:type="dxa"/>
          </w:tcPr>
          <w:p>
            <w:pPr>
              <w:spacing w:line="400" w:lineRule="exact"/>
              <w:jc w:val="center"/>
              <w:rPr>
                <w:rFonts w:cs="Arial"/>
                <w:color w:val="000000"/>
                <w:sz w:val="24"/>
              </w:rPr>
            </w:pPr>
          </w:p>
        </w:tc>
        <w:tc>
          <w:tcPr>
            <w:tcW w:w="1904" w:type="dxa"/>
          </w:tcPr>
          <w:p>
            <w:pPr>
              <w:spacing w:line="400" w:lineRule="exact"/>
              <w:jc w:val="center"/>
              <w:rPr>
                <w:rFonts w:cs="Arial"/>
                <w:color w:val="000000"/>
                <w:sz w:val="24"/>
              </w:rPr>
            </w:pPr>
          </w:p>
        </w:tc>
        <w:tc>
          <w:tcPr>
            <w:tcW w:w="1998" w:type="dxa"/>
          </w:tcPr>
          <w:p>
            <w:pPr>
              <w:spacing w:line="400" w:lineRule="exact"/>
              <w:jc w:val="center"/>
              <w:rPr>
                <w:rFonts w:cs="Arial"/>
                <w:color w:val="000000"/>
                <w:sz w:val="24"/>
              </w:rPr>
            </w:pPr>
          </w:p>
        </w:tc>
        <w:tc>
          <w:tcPr>
            <w:tcW w:w="1678" w:type="dxa"/>
          </w:tcPr>
          <w:p>
            <w:pPr>
              <w:spacing w:line="400" w:lineRule="exact"/>
              <w:jc w:val="center"/>
              <w:rPr>
                <w:rFonts w:cs="Arial"/>
                <w:color w:val="000000"/>
                <w:sz w:val="24"/>
              </w:rPr>
            </w:pPr>
          </w:p>
        </w:tc>
        <w:tc>
          <w:tcPr>
            <w:tcW w:w="935" w:type="dxa"/>
          </w:tcPr>
          <w:p>
            <w:pPr>
              <w:spacing w:line="400" w:lineRule="exact"/>
              <w:jc w:val="center"/>
              <w:rPr>
                <w:rFonts w:cs="Arial"/>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426" w:type="dxa"/>
            <w:vMerge w:val="continue"/>
          </w:tcPr>
          <w:p>
            <w:pPr>
              <w:spacing w:line="400" w:lineRule="exact"/>
              <w:jc w:val="center"/>
              <w:rPr>
                <w:rFonts w:cs="Arial"/>
                <w:color w:val="000000"/>
                <w:sz w:val="24"/>
              </w:rPr>
            </w:pPr>
          </w:p>
        </w:tc>
        <w:tc>
          <w:tcPr>
            <w:tcW w:w="1620" w:type="dxa"/>
          </w:tcPr>
          <w:p>
            <w:pPr>
              <w:spacing w:line="400" w:lineRule="exact"/>
              <w:jc w:val="center"/>
              <w:rPr>
                <w:rFonts w:cs="Arial"/>
                <w:color w:val="000000"/>
                <w:sz w:val="24"/>
              </w:rPr>
            </w:pPr>
          </w:p>
        </w:tc>
        <w:tc>
          <w:tcPr>
            <w:tcW w:w="1904" w:type="dxa"/>
          </w:tcPr>
          <w:p>
            <w:pPr>
              <w:spacing w:line="400" w:lineRule="exact"/>
              <w:jc w:val="center"/>
              <w:rPr>
                <w:rFonts w:cs="Arial"/>
                <w:color w:val="000000"/>
                <w:sz w:val="24"/>
              </w:rPr>
            </w:pPr>
          </w:p>
        </w:tc>
        <w:tc>
          <w:tcPr>
            <w:tcW w:w="1998" w:type="dxa"/>
          </w:tcPr>
          <w:p>
            <w:pPr>
              <w:spacing w:line="400" w:lineRule="exact"/>
              <w:jc w:val="center"/>
              <w:rPr>
                <w:rFonts w:cs="Arial"/>
                <w:color w:val="000000"/>
                <w:sz w:val="24"/>
              </w:rPr>
            </w:pPr>
          </w:p>
        </w:tc>
        <w:tc>
          <w:tcPr>
            <w:tcW w:w="1678" w:type="dxa"/>
          </w:tcPr>
          <w:p>
            <w:pPr>
              <w:spacing w:line="400" w:lineRule="exact"/>
              <w:jc w:val="center"/>
              <w:rPr>
                <w:rFonts w:cs="Arial"/>
                <w:color w:val="000000"/>
                <w:sz w:val="24"/>
              </w:rPr>
            </w:pPr>
          </w:p>
        </w:tc>
        <w:tc>
          <w:tcPr>
            <w:tcW w:w="935" w:type="dxa"/>
          </w:tcPr>
          <w:p>
            <w:pPr>
              <w:spacing w:line="400" w:lineRule="exact"/>
              <w:jc w:val="center"/>
              <w:rPr>
                <w:rFonts w:cs="Arial"/>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426" w:type="dxa"/>
            <w:vMerge w:val="continue"/>
          </w:tcPr>
          <w:p>
            <w:pPr>
              <w:spacing w:line="400" w:lineRule="exact"/>
              <w:jc w:val="center"/>
              <w:rPr>
                <w:rFonts w:cs="Arial"/>
                <w:color w:val="000000"/>
                <w:sz w:val="24"/>
              </w:rPr>
            </w:pPr>
          </w:p>
        </w:tc>
        <w:tc>
          <w:tcPr>
            <w:tcW w:w="1620" w:type="dxa"/>
          </w:tcPr>
          <w:p>
            <w:pPr>
              <w:spacing w:line="400" w:lineRule="exact"/>
              <w:jc w:val="center"/>
              <w:rPr>
                <w:rFonts w:cs="Arial"/>
                <w:color w:val="000000"/>
                <w:sz w:val="24"/>
              </w:rPr>
            </w:pPr>
          </w:p>
        </w:tc>
        <w:tc>
          <w:tcPr>
            <w:tcW w:w="1904" w:type="dxa"/>
          </w:tcPr>
          <w:p>
            <w:pPr>
              <w:spacing w:line="400" w:lineRule="exact"/>
              <w:jc w:val="center"/>
              <w:rPr>
                <w:rFonts w:cs="Arial"/>
                <w:color w:val="000000"/>
                <w:sz w:val="24"/>
              </w:rPr>
            </w:pPr>
          </w:p>
        </w:tc>
        <w:tc>
          <w:tcPr>
            <w:tcW w:w="1998" w:type="dxa"/>
          </w:tcPr>
          <w:p>
            <w:pPr>
              <w:spacing w:line="400" w:lineRule="exact"/>
              <w:jc w:val="center"/>
              <w:rPr>
                <w:rFonts w:cs="Arial"/>
                <w:color w:val="000000"/>
                <w:sz w:val="24"/>
              </w:rPr>
            </w:pPr>
          </w:p>
        </w:tc>
        <w:tc>
          <w:tcPr>
            <w:tcW w:w="1678" w:type="dxa"/>
          </w:tcPr>
          <w:p>
            <w:pPr>
              <w:spacing w:line="400" w:lineRule="exact"/>
              <w:jc w:val="center"/>
              <w:rPr>
                <w:rFonts w:cs="Arial"/>
                <w:color w:val="000000"/>
                <w:sz w:val="24"/>
              </w:rPr>
            </w:pPr>
          </w:p>
        </w:tc>
        <w:tc>
          <w:tcPr>
            <w:tcW w:w="935" w:type="dxa"/>
          </w:tcPr>
          <w:p>
            <w:pPr>
              <w:spacing w:line="400" w:lineRule="exact"/>
              <w:jc w:val="center"/>
              <w:rPr>
                <w:rFonts w:cs="Arial"/>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426" w:type="dxa"/>
            <w:vMerge w:val="continue"/>
          </w:tcPr>
          <w:p>
            <w:pPr>
              <w:spacing w:line="400" w:lineRule="exact"/>
              <w:jc w:val="center"/>
              <w:rPr>
                <w:rFonts w:cs="Arial"/>
                <w:color w:val="000000"/>
                <w:sz w:val="24"/>
              </w:rPr>
            </w:pPr>
          </w:p>
        </w:tc>
        <w:tc>
          <w:tcPr>
            <w:tcW w:w="1620" w:type="dxa"/>
          </w:tcPr>
          <w:p>
            <w:pPr>
              <w:spacing w:line="400" w:lineRule="exact"/>
              <w:jc w:val="center"/>
              <w:rPr>
                <w:rFonts w:cs="Arial"/>
                <w:color w:val="000000"/>
                <w:sz w:val="24"/>
              </w:rPr>
            </w:pPr>
          </w:p>
        </w:tc>
        <w:tc>
          <w:tcPr>
            <w:tcW w:w="1904" w:type="dxa"/>
          </w:tcPr>
          <w:p>
            <w:pPr>
              <w:spacing w:line="400" w:lineRule="exact"/>
              <w:jc w:val="center"/>
              <w:rPr>
                <w:rFonts w:cs="Arial"/>
                <w:color w:val="000000"/>
                <w:sz w:val="24"/>
              </w:rPr>
            </w:pPr>
          </w:p>
        </w:tc>
        <w:tc>
          <w:tcPr>
            <w:tcW w:w="1998" w:type="dxa"/>
          </w:tcPr>
          <w:p>
            <w:pPr>
              <w:spacing w:line="400" w:lineRule="exact"/>
              <w:jc w:val="center"/>
              <w:rPr>
                <w:rFonts w:cs="Arial"/>
                <w:color w:val="000000"/>
                <w:sz w:val="24"/>
              </w:rPr>
            </w:pPr>
          </w:p>
        </w:tc>
        <w:tc>
          <w:tcPr>
            <w:tcW w:w="1678" w:type="dxa"/>
          </w:tcPr>
          <w:p>
            <w:pPr>
              <w:spacing w:line="400" w:lineRule="exact"/>
              <w:jc w:val="center"/>
              <w:rPr>
                <w:rFonts w:cs="Arial"/>
                <w:color w:val="000000"/>
                <w:sz w:val="24"/>
              </w:rPr>
            </w:pPr>
          </w:p>
        </w:tc>
        <w:tc>
          <w:tcPr>
            <w:tcW w:w="935" w:type="dxa"/>
          </w:tcPr>
          <w:p>
            <w:pPr>
              <w:spacing w:line="400" w:lineRule="exact"/>
              <w:jc w:val="center"/>
              <w:rPr>
                <w:rFonts w:cs="Arial"/>
                <w:color w:val="000000"/>
                <w:sz w:val="24"/>
              </w:rPr>
            </w:pPr>
          </w:p>
        </w:tc>
      </w:tr>
    </w:tbl>
    <w:p>
      <w:pPr>
        <w:spacing w:line="440" w:lineRule="exact"/>
        <w:rPr>
          <w:rFonts w:cs="楷体"/>
          <w:b/>
          <w:sz w:val="24"/>
        </w:rPr>
      </w:pPr>
    </w:p>
    <w:p>
      <w:pPr>
        <w:spacing w:line="440" w:lineRule="exact"/>
        <w:rPr>
          <w:rFonts w:cs="楷体"/>
          <w:b/>
          <w:sz w:val="24"/>
        </w:rPr>
      </w:pPr>
    </w:p>
    <w:p>
      <w:pPr>
        <w:spacing w:line="440" w:lineRule="exact"/>
        <w:rPr>
          <w:rFonts w:cs="楷体"/>
          <w:b/>
          <w:sz w:val="24"/>
        </w:rPr>
      </w:pPr>
      <w:r>
        <w:rPr>
          <w:rFonts w:hint="eastAsia" w:cs="楷体"/>
          <w:b/>
          <w:sz w:val="24"/>
        </w:rPr>
        <w:t>注：拟派项目组人员相关证书、2023年1月以来供应商为拟派人员缴纳的不少于3个月的社保证明应附本表后。</w:t>
      </w:r>
    </w:p>
    <w:p>
      <w:pPr>
        <w:spacing w:line="440" w:lineRule="exact"/>
        <w:rPr>
          <w:rFonts w:cs="楷体"/>
          <w:b/>
          <w:sz w:val="24"/>
        </w:rPr>
      </w:pPr>
      <w:r>
        <w:rPr>
          <w:rFonts w:hint="eastAsia" w:cs="楷体"/>
          <w:b/>
          <w:sz w:val="24"/>
        </w:rPr>
        <w:t>注：本表可自行扩展。</w:t>
      </w:r>
    </w:p>
    <w:p>
      <w:pPr>
        <w:rPr>
          <w:b/>
          <w:sz w:val="28"/>
        </w:rPr>
      </w:pPr>
    </w:p>
    <w:p>
      <w:pPr>
        <w:rPr>
          <w:b/>
          <w:sz w:val="28"/>
        </w:rPr>
      </w:pPr>
      <w:r>
        <w:rPr>
          <w:rFonts w:hint="eastAsia"/>
          <w:b/>
          <w:sz w:val="28"/>
        </w:rPr>
        <w:br w:type="page"/>
      </w:r>
    </w:p>
    <w:p>
      <w:pPr>
        <w:spacing w:line="320" w:lineRule="exact"/>
        <w:jc w:val="center"/>
        <w:rPr>
          <w:b/>
          <w:bCs/>
          <w:kern w:val="2"/>
          <w:sz w:val="24"/>
          <w:szCs w:val="24"/>
          <w:lang w:val="en-US" w:bidi="ar-SA"/>
        </w:rPr>
      </w:pPr>
      <w:r>
        <w:rPr>
          <w:rFonts w:hint="eastAsia"/>
          <w:b/>
          <w:bCs/>
          <w:kern w:val="2"/>
          <w:sz w:val="24"/>
          <w:szCs w:val="24"/>
          <w:lang w:val="en-US" w:bidi="ar-SA"/>
        </w:rPr>
        <w:t>格式4.施工组织设计方案</w:t>
      </w:r>
    </w:p>
    <w:p>
      <w:pPr>
        <w:pStyle w:val="2"/>
      </w:pPr>
    </w:p>
    <w:p>
      <w:pPr>
        <w:spacing w:line="320" w:lineRule="exact"/>
        <w:jc w:val="center"/>
        <w:rPr>
          <w:bCs/>
          <w:sz w:val="24"/>
          <w:szCs w:val="21"/>
        </w:rPr>
      </w:pPr>
      <w:bookmarkStart w:id="836" w:name="_Toc2469_WPSOffice_Level1"/>
      <w:r>
        <w:rPr>
          <w:rFonts w:hint="eastAsia"/>
          <w:bCs/>
          <w:sz w:val="24"/>
          <w:szCs w:val="21"/>
        </w:rPr>
        <w:t>供应商应结合本项目编制有针对性的施工组织设计方案，格式自拟</w:t>
      </w:r>
      <w:bookmarkEnd w:id="836"/>
      <w:r>
        <w:rPr>
          <w:rFonts w:hint="eastAsia"/>
          <w:bCs/>
          <w:sz w:val="24"/>
          <w:szCs w:val="21"/>
        </w:rPr>
        <w:t>。</w:t>
      </w:r>
    </w:p>
    <w:p>
      <w:pPr>
        <w:pStyle w:val="2"/>
        <w:spacing w:before="13"/>
        <w:rPr>
          <w:rFonts w:ascii="Microsoft JhengHei"/>
          <w:bCs/>
          <w:sz w:val="13"/>
          <w:szCs w:val="22"/>
        </w:rPr>
      </w:pPr>
    </w:p>
    <w:p>
      <w:pPr>
        <w:spacing w:line="320" w:lineRule="exact"/>
        <w:jc w:val="center"/>
        <w:rPr>
          <w:b/>
          <w:sz w:val="28"/>
        </w:rPr>
      </w:pPr>
      <w:bookmarkStart w:id="837" w:name="九、资格证明资料"/>
      <w:bookmarkEnd w:id="837"/>
      <w:bookmarkStart w:id="838" w:name="十、竞争性磋商文件要求的其他资料"/>
      <w:bookmarkEnd w:id="838"/>
    </w:p>
    <w:p>
      <w:pPr>
        <w:spacing w:line="320" w:lineRule="exact"/>
        <w:jc w:val="center"/>
        <w:rPr>
          <w:b/>
          <w:sz w:val="28"/>
        </w:rPr>
      </w:pPr>
    </w:p>
    <w:p>
      <w:pPr>
        <w:rPr>
          <w:b/>
          <w:sz w:val="28"/>
        </w:rPr>
      </w:pPr>
      <w:r>
        <w:rPr>
          <w:rFonts w:hint="eastAsia"/>
          <w:b/>
          <w:sz w:val="28"/>
        </w:rPr>
        <w:br w:type="page"/>
      </w:r>
    </w:p>
    <w:p>
      <w:pPr>
        <w:pStyle w:val="2"/>
      </w:pPr>
    </w:p>
    <w:p>
      <w:pPr>
        <w:spacing w:line="320" w:lineRule="exact"/>
        <w:jc w:val="center"/>
        <w:rPr>
          <w:b/>
          <w:bCs/>
          <w:kern w:val="2"/>
          <w:sz w:val="24"/>
          <w:szCs w:val="24"/>
          <w:lang w:val="en-US" w:bidi="ar-SA"/>
        </w:rPr>
      </w:pPr>
      <w:r>
        <w:rPr>
          <w:rFonts w:hint="eastAsia"/>
          <w:b/>
          <w:bCs/>
          <w:kern w:val="2"/>
          <w:sz w:val="24"/>
          <w:szCs w:val="24"/>
          <w:lang w:val="en-US" w:bidi="ar-SA"/>
        </w:rPr>
        <w:t>格式</w:t>
      </w:r>
      <w:r>
        <w:rPr>
          <w:b/>
          <w:bCs/>
          <w:kern w:val="2"/>
          <w:sz w:val="24"/>
          <w:szCs w:val="24"/>
          <w:lang w:val="en-US" w:bidi="ar-SA"/>
        </w:rPr>
        <w:t>5</w:t>
      </w:r>
      <w:r>
        <w:rPr>
          <w:rFonts w:hint="eastAsia"/>
          <w:b/>
          <w:bCs/>
          <w:kern w:val="2"/>
          <w:sz w:val="24"/>
          <w:szCs w:val="24"/>
          <w:lang w:val="en-US" w:bidi="ar-SA"/>
        </w:rPr>
        <w:t>.供应商无不良信用记录情形承诺函</w:t>
      </w:r>
    </w:p>
    <w:p>
      <w:pPr>
        <w:pStyle w:val="2"/>
        <w:spacing w:line="360" w:lineRule="auto"/>
        <w:rPr>
          <w:b/>
        </w:rPr>
      </w:pPr>
      <w:r>
        <w:rPr>
          <w:rFonts w:hint="eastAsia"/>
          <w:b/>
        </w:rPr>
        <w:t xml:space="preserve">致： </w:t>
      </w:r>
    </w:p>
    <w:p>
      <w:pPr>
        <w:pStyle w:val="2"/>
        <w:spacing w:line="312" w:lineRule="auto"/>
        <w:rPr>
          <w:color w:val="000000"/>
        </w:rPr>
      </w:pPr>
      <w:r>
        <w:rPr>
          <w:rFonts w:hint="eastAsia"/>
          <w:color w:val="000000"/>
        </w:rPr>
        <w:t>我公司</w:t>
      </w:r>
      <w:r>
        <w:rPr>
          <w:rFonts w:hint="eastAsia"/>
          <w:color w:val="000000"/>
          <w:u w:val="single"/>
        </w:rPr>
        <w:t xml:space="preserve">           </w:t>
      </w:r>
      <w:r>
        <w:rPr>
          <w:rFonts w:hint="eastAsia"/>
          <w:color w:val="000000"/>
        </w:rPr>
        <w:t>（供应商）承诺无以下行为；</w:t>
      </w:r>
    </w:p>
    <w:p>
      <w:pPr>
        <w:pStyle w:val="2"/>
        <w:spacing w:line="312" w:lineRule="auto"/>
        <w:rPr>
          <w:color w:val="000000"/>
        </w:rPr>
      </w:pPr>
      <w:r>
        <w:rPr>
          <w:rFonts w:hint="eastAsia"/>
          <w:color w:val="000000"/>
        </w:rPr>
        <w:t>（1）供应商被人民法院列入失信被执行人的；</w:t>
      </w:r>
    </w:p>
    <w:p>
      <w:pPr>
        <w:pStyle w:val="2"/>
        <w:spacing w:line="312" w:lineRule="auto"/>
        <w:rPr>
          <w:color w:val="000000"/>
        </w:rPr>
      </w:pPr>
      <w:r>
        <w:rPr>
          <w:rFonts w:hint="eastAsia"/>
          <w:color w:val="000000"/>
        </w:rPr>
        <w:t>（2）供应商或其法定代表人或拟派项目经理（项目负责人）被人民检察院列入行贿犯罪档案的；</w:t>
      </w:r>
    </w:p>
    <w:p>
      <w:pPr>
        <w:pStyle w:val="2"/>
        <w:spacing w:line="312" w:lineRule="auto"/>
        <w:rPr>
          <w:color w:val="000000"/>
        </w:rPr>
      </w:pPr>
      <w:r>
        <w:rPr>
          <w:rFonts w:hint="eastAsia"/>
          <w:color w:val="000000"/>
        </w:rPr>
        <w:t>（3）供应商被工商行政管理部门列入企业经营异常名录的；</w:t>
      </w:r>
    </w:p>
    <w:p>
      <w:pPr>
        <w:pStyle w:val="2"/>
        <w:spacing w:line="312" w:lineRule="auto"/>
        <w:rPr>
          <w:color w:val="000000"/>
        </w:rPr>
      </w:pPr>
      <w:r>
        <w:rPr>
          <w:rFonts w:hint="eastAsia"/>
          <w:color w:val="000000"/>
        </w:rPr>
        <w:t>（4）供应商被税务部门列入重大税收违法案件当事人名单的；</w:t>
      </w:r>
    </w:p>
    <w:p>
      <w:pPr>
        <w:pStyle w:val="2"/>
        <w:spacing w:line="312" w:lineRule="auto"/>
        <w:rPr>
          <w:color w:val="000000"/>
        </w:rPr>
      </w:pPr>
      <w:r>
        <w:rPr>
          <w:rFonts w:hint="eastAsia"/>
          <w:color w:val="000000"/>
        </w:rPr>
        <w:t>（5）供应商被政府采购监管部门列入政府采购严重违法失信行为记录名单的。</w:t>
      </w:r>
    </w:p>
    <w:p>
      <w:pPr>
        <w:spacing w:line="312" w:lineRule="auto"/>
        <w:rPr>
          <w:color w:val="000000"/>
          <w:sz w:val="24"/>
          <w:szCs w:val="24"/>
        </w:rPr>
      </w:pPr>
      <w:r>
        <w:rPr>
          <w:rFonts w:hint="eastAsia"/>
          <w:color w:val="000000"/>
          <w:sz w:val="24"/>
          <w:szCs w:val="24"/>
        </w:rPr>
        <w:t>法定代表人或授权委托代理人（签字或盖章）：</w:t>
      </w:r>
      <w:r>
        <w:rPr>
          <w:rFonts w:hint="eastAsia"/>
          <w:color w:val="000000"/>
          <w:sz w:val="24"/>
          <w:szCs w:val="24"/>
          <w:u w:val="single"/>
        </w:rPr>
        <w:t xml:space="preserve">            </w:t>
      </w:r>
    </w:p>
    <w:p>
      <w:pPr>
        <w:spacing w:line="312" w:lineRule="auto"/>
        <w:rPr>
          <w:color w:val="000000"/>
          <w:sz w:val="24"/>
          <w:szCs w:val="24"/>
          <w:u w:val="single"/>
        </w:rPr>
      </w:pPr>
      <w:r>
        <w:rPr>
          <w:rFonts w:hint="eastAsia"/>
          <w:color w:val="000000"/>
          <w:sz w:val="24"/>
          <w:szCs w:val="24"/>
        </w:rPr>
        <w:t>供应商名称（公章）：</w:t>
      </w:r>
      <w:r>
        <w:rPr>
          <w:rFonts w:hint="eastAsia"/>
          <w:color w:val="000000"/>
          <w:sz w:val="24"/>
          <w:szCs w:val="24"/>
          <w:u w:val="single"/>
        </w:rPr>
        <w:t xml:space="preserve">                         </w:t>
      </w:r>
    </w:p>
    <w:p>
      <w:pPr>
        <w:spacing w:line="312" w:lineRule="auto"/>
        <w:rPr>
          <w:bCs/>
          <w:color w:val="000000"/>
          <w:sz w:val="24"/>
          <w:szCs w:val="24"/>
        </w:rPr>
      </w:pPr>
      <w:r>
        <w:rPr>
          <w:rFonts w:hint="eastAsia"/>
          <w:bCs/>
          <w:color w:val="000000"/>
          <w:sz w:val="24"/>
          <w:szCs w:val="24"/>
        </w:rPr>
        <w:t>日    期：</w:t>
      </w:r>
    </w:p>
    <w:p>
      <w:pPr>
        <w:widowControl/>
        <w:adjustRightInd w:val="0"/>
        <w:snapToGrid w:val="0"/>
        <w:spacing w:line="360" w:lineRule="auto"/>
        <w:rPr>
          <w:rFonts w:cs="Calibri"/>
          <w:sz w:val="24"/>
          <w:szCs w:val="24"/>
        </w:rPr>
      </w:pPr>
    </w:p>
    <w:p>
      <w:pPr>
        <w:pStyle w:val="2"/>
        <w:rPr>
          <w:rFonts w:cs="Calibri"/>
        </w:rPr>
      </w:pPr>
    </w:p>
    <w:p>
      <w:pPr>
        <w:pStyle w:val="3"/>
        <w:ind w:left="440"/>
        <w:rPr>
          <w:rFonts w:cs="Calibri"/>
          <w:sz w:val="24"/>
        </w:rPr>
      </w:pPr>
    </w:p>
    <w:p>
      <w:pPr>
        <w:rPr>
          <w:rFonts w:cs="Calibri"/>
          <w:sz w:val="24"/>
          <w:szCs w:val="24"/>
        </w:rPr>
      </w:pPr>
    </w:p>
    <w:p>
      <w:pPr>
        <w:pStyle w:val="2"/>
        <w:rPr>
          <w:rFonts w:cs="Calibri"/>
        </w:rPr>
      </w:pPr>
    </w:p>
    <w:p>
      <w:pPr>
        <w:pStyle w:val="3"/>
        <w:ind w:left="440"/>
        <w:rPr>
          <w:rFonts w:cs="Calibri"/>
          <w:sz w:val="24"/>
          <w:szCs w:val="24"/>
        </w:rPr>
      </w:pPr>
    </w:p>
    <w:p>
      <w:pPr>
        <w:rPr>
          <w:rFonts w:cs="Calibri"/>
          <w:sz w:val="24"/>
          <w:szCs w:val="24"/>
        </w:rPr>
      </w:pPr>
    </w:p>
    <w:p>
      <w:pPr>
        <w:pStyle w:val="2"/>
        <w:rPr>
          <w:rFonts w:cs="Calibri"/>
        </w:rPr>
      </w:pPr>
    </w:p>
    <w:p>
      <w:pPr>
        <w:pStyle w:val="3"/>
        <w:ind w:left="440"/>
        <w:rPr>
          <w:rFonts w:cs="Calibri"/>
          <w:sz w:val="24"/>
          <w:szCs w:val="24"/>
        </w:rPr>
      </w:pPr>
    </w:p>
    <w:p>
      <w:pPr>
        <w:rPr>
          <w:rFonts w:cs="Calibri"/>
          <w:sz w:val="24"/>
          <w:szCs w:val="24"/>
        </w:rPr>
      </w:pPr>
    </w:p>
    <w:p>
      <w:pPr>
        <w:pStyle w:val="2"/>
      </w:pPr>
    </w:p>
    <w:p>
      <w:pPr>
        <w:autoSpaceDE/>
        <w:autoSpaceDN/>
        <w:spacing w:line="360" w:lineRule="auto"/>
        <w:ind w:firstLine="480" w:firstLineChars="200"/>
        <w:rPr>
          <w:sz w:val="24"/>
          <w:szCs w:val="24"/>
          <w:lang w:val="en-US"/>
        </w:rPr>
      </w:pPr>
      <w:r>
        <w:rPr>
          <w:rFonts w:hint="eastAsia" w:cs="Calibri"/>
          <w:sz w:val="24"/>
          <w:szCs w:val="24"/>
        </w:rPr>
        <w:t>注：</w:t>
      </w:r>
      <w:r>
        <w:rPr>
          <w:rFonts w:hint="eastAsia"/>
          <w:sz w:val="24"/>
          <w:szCs w:val="24"/>
          <w:lang w:val="en-US"/>
        </w:rPr>
        <w:t>①未被最高人民法院在“信用中国”网站（www.creditchina.gov.cn）列入失信被执行人失信惩戒名单（截图可提供“信用中国”-“信用服务”-“失信被执行人查询”的网页查询截图，无受惩戒信息；或者提供“信用中国”企业查询截图，“失信惩戒”一栏中无受惩戒信息。）；</w:t>
      </w:r>
    </w:p>
    <w:p>
      <w:pPr>
        <w:autoSpaceDE/>
        <w:autoSpaceDN/>
        <w:spacing w:line="360" w:lineRule="auto"/>
        <w:ind w:firstLine="480" w:firstLineChars="200"/>
        <w:rPr>
          <w:sz w:val="24"/>
          <w:szCs w:val="24"/>
          <w:lang w:val="en-US"/>
        </w:rPr>
      </w:pPr>
      <w:r>
        <w:rPr>
          <w:rFonts w:hint="eastAsia"/>
          <w:sz w:val="24"/>
          <w:szCs w:val="24"/>
          <w:lang w:val="en-US"/>
        </w:rPr>
        <w:t>②未被国家市场监督管理部门在国家企业信用信息公示系统（www.gsxt.gov.cn）中列入严重违法失信企业名单。（提供供应商在国家企业信用信息公示系统网页查询截图，严重违法失信一栏中无不良记录）；</w:t>
      </w:r>
    </w:p>
    <w:p>
      <w:pPr>
        <w:pStyle w:val="2"/>
        <w:rPr>
          <w:rFonts w:cs="Calibri"/>
        </w:rPr>
      </w:pPr>
      <w:r>
        <w:rPr>
          <w:rFonts w:hint="eastAsia"/>
          <w:lang w:val="en-US"/>
        </w:rPr>
        <w:t>③未被全国建筑市场监管公共服务平台（jzsc.mohurd.gov.cn）列入“黑名单记录”（提供全国建筑市场监管公共服务平台“黑名单记录”里的企业查询网页截图）</w:t>
      </w:r>
    </w:p>
    <w:p>
      <w:pPr>
        <w:pStyle w:val="3"/>
        <w:ind w:left="440"/>
        <w:rPr>
          <w:rFonts w:cs="Calibri"/>
          <w:sz w:val="24"/>
        </w:rPr>
      </w:pPr>
    </w:p>
    <w:p>
      <w:pPr>
        <w:rPr>
          <w:rFonts w:cs="Calibri"/>
          <w:sz w:val="24"/>
          <w:szCs w:val="24"/>
        </w:rPr>
      </w:pPr>
    </w:p>
    <w:p>
      <w:pPr>
        <w:pStyle w:val="2"/>
        <w:rPr>
          <w:rFonts w:cs="Calibri"/>
        </w:rPr>
      </w:pPr>
    </w:p>
    <w:p>
      <w:pPr>
        <w:pStyle w:val="3"/>
        <w:ind w:left="440"/>
      </w:pPr>
    </w:p>
    <w:p>
      <w:pPr>
        <w:rPr>
          <w:b/>
          <w:sz w:val="28"/>
        </w:rPr>
      </w:pPr>
      <w:r>
        <w:rPr>
          <w:rFonts w:hint="eastAsia"/>
          <w:b/>
          <w:sz w:val="28"/>
        </w:rPr>
        <w:br w:type="page"/>
      </w:r>
    </w:p>
    <w:p>
      <w:pPr>
        <w:spacing w:before="137" w:line="220" w:lineRule="auto"/>
        <w:ind w:left="463" w:firstLine="2891" w:firstLineChars="1200"/>
        <w:rPr>
          <w:b/>
          <w:bCs/>
          <w:kern w:val="2"/>
          <w:sz w:val="24"/>
          <w:szCs w:val="24"/>
          <w:lang w:val="en-US" w:bidi="ar-SA"/>
        </w:rPr>
      </w:pPr>
      <w:bookmarkStart w:id="839" w:name="_Toc519091044"/>
      <w:r>
        <w:rPr>
          <w:rFonts w:hint="eastAsia"/>
          <w:b/>
          <w:bCs/>
          <w:kern w:val="2"/>
          <w:sz w:val="24"/>
          <w:szCs w:val="24"/>
          <w:lang w:val="en-US" w:bidi="ar-SA"/>
        </w:rPr>
        <w:t>格式</w:t>
      </w:r>
      <w:r>
        <w:rPr>
          <w:b/>
          <w:bCs/>
          <w:kern w:val="2"/>
          <w:sz w:val="24"/>
          <w:szCs w:val="24"/>
          <w:lang w:val="en-US" w:bidi="ar-SA"/>
        </w:rPr>
        <w:t>6</w:t>
      </w:r>
      <w:r>
        <w:rPr>
          <w:rFonts w:hint="eastAsia"/>
          <w:b/>
          <w:bCs/>
          <w:kern w:val="2"/>
          <w:sz w:val="24"/>
          <w:szCs w:val="24"/>
          <w:lang w:val="en-US" w:bidi="ar-SA"/>
        </w:rPr>
        <w:t>.</w:t>
      </w:r>
      <w:bookmarkEnd w:id="839"/>
      <w:r>
        <w:rPr>
          <w:rFonts w:hint="eastAsia"/>
          <w:b/>
          <w:bCs/>
          <w:kern w:val="2"/>
          <w:sz w:val="24"/>
          <w:szCs w:val="24"/>
          <w:lang w:val="en-US" w:bidi="ar-SA"/>
        </w:rPr>
        <w:t>其他资料</w:t>
      </w:r>
    </w:p>
    <w:p>
      <w:pPr>
        <w:pStyle w:val="2"/>
        <w:spacing w:before="10"/>
        <w:rPr>
          <w:rFonts w:ascii="Microsoft JhengHei"/>
          <w:b/>
          <w:sz w:val="21"/>
          <w:szCs w:val="22"/>
        </w:rPr>
      </w:pPr>
    </w:p>
    <w:p>
      <w:pPr>
        <w:jc w:val="center"/>
        <w:rPr>
          <w:sz w:val="24"/>
          <w:szCs w:val="24"/>
        </w:rPr>
      </w:pPr>
      <w:r>
        <w:rPr>
          <w:rFonts w:hint="eastAsia" w:hAnsi="Arial"/>
          <w:bCs/>
          <w:sz w:val="24"/>
          <w:szCs w:val="21"/>
        </w:rPr>
        <w:t>根据竞争性磋商文件评标方法及其他部分要求的内容，自行编制目录并提供相应的资料。</w:t>
      </w:r>
    </w:p>
    <w:p>
      <w:pPr>
        <w:spacing w:before="91" w:line="223" w:lineRule="auto"/>
        <w:ind w:left="2886"/>
        <w:rPr>
          <w:b/>
          <w:sz w:val="32"/>
          <w:szCs w:val="32"/>
        </w:rPr>
      </w:pPr>
    </w:p>
    <w:p>
      <w:pPr>
        <w:spacing w:line="360" w:lineRule="auto"/>
        <w:rPr>
          <w:b/>
          <w:bCs/>
          <w:szCs w:val="21"/>
        </w:rPr>
      </w:pPr>
      <w:r>
        <w:rPr>
          <w:rFonts w:hint="eastAsia"/>
          <w:b/>
          <w:sz w:val="32"/>
          <w:szCs w:val="32"/>
        </w:rPr>
        <w:br w:type="page"/>
      </w:r>
    </w:p>
    <w:p>
      <w:pPr>
        <w:rPr>
          <w:lang w:val="en-US"/>
        </w:rPr>
      </w:pPr>
    </w:p>
    <w:p>
      <w:pPr>
        <w:pStyle w:val="6"/>
        <w:spacing w:before="104"/>
        <w:ind w:left="1367" w:right="1504"/>
        <w:jc w:val="center"/>
        <w:rPr>
          <w:kern w:val="2"/>
          <w:lang w:val="en-US" w:bidi="ar-SA"/>
        </w:rPr>
      </w:pPr>
      <w:r>
        <w:rPr>
          <w:rFonts w:hint="eastAsia"/>
          <w:kern w:val="2"/>
          <w:lang w:val="en-US" w:bidi="ar-SA"/>
        </w:rPr>
        <w:t>格式</w:t>
      </w:r>
      <w:r>
        <w:rPr>
          <w:kern w:val="2"/>
          <w:lang w:val="en-US" w:bidi="ar-SA"/>
        </w:rPr>
        <w:t>7</w:t>
      </w:r>
      <w:r>
        <w:rPr>
          <w:rFonts w:hint="eastAsia"/>
          <w:kern w:val="2"/>
          <w:lang w:val="en-US" w:bidi="ar-SA"/>
        </w:rPr>
        <w:t>.中小企业声明函</w:t>
      </w:r>
    </w:p>
    <w:p>
      <w:pPr>
        <w:pStyle w:val="2"/>
        <w:rPr>
          <w:b/>
          <w:bCs/>
          <w:kern w:val="2"/>
          <w:lang w:val="en-US" w:bidi="ar-SA"/>
        </w:rPr>
      </w:pPr>
    </w:p>
    <w:p/>
    <w:p>
      <w:pPr>
        <w:spacing w:line="360" w:lineRule="auto"/>
        <w:ind w:firstLine="480" w:firstLineChars="200"/>
        <w:rPr>
          <w:sz w:val="24"/>
        </w:rPr>
      </w:pPr>
      <w:r>
        <w:rPr>
          <w:rFonts w:hint="eastAsia"/>
          <w:sz w:val="24"/>
        </w:rPr>
        <w:t>本公司郑重声明，根据《政府采购促进中小企业发展管理办法》(财库(2020)46 号)的规定，本公司(联合体)参加</w:t>
      </w:r>
      <w:r>
        <w:rPr>
          <w:rFonts w:hint="eastAsia"/>
          <w:sz w:val="24"/>
          <w:u w:val="single"/>
        </w:rPr>
        <w:t xml:space="preserve">           </w:t>
      </w:r>
      <w:r>
        <w:rPr>
          <w:rFonts w:hint="eastAsia"/>
          <w:sz w:val="24"/>
        </w:rPr>
        <w:t>(单位名称)的</w:t>
      </w:r>
      <w:r>
        <w:rPr>
          <w:rFonts w:hint="eastAsia"/>
          <w:sz w:val="24"/>
          <w:u w:val="single"/>
        </w:rPr>
        <w:t xml:space="preserve">        </w:t>
      </w:r>
      <w:r>
        <w:rPr>
          <w:rFonts w:hint="eastAsia"/>
          <w:sz w:val="24"/>
        </w:rPr>
        <w:t>(项目名称)采购活动，</w:t>
      </w:r>
      <w:r>
        <w:rPr>
          <w:rFonts w:hint="eastAsia"/>
          <w:sz w:val="24"/>
          <w:lang w:val="en-US"/>
        </w:rPr>
        <w:t>工程的施工单位全部为符合政策要求的中小企业</w:t>
      </w:r>
      <w:r>
        <w:rPr>
          <w:rFonts w:hint="eastAsia"/>
          <w:sz w:val="24"/>
        </w:rPr>
        <w:t>。相关企业(含联合体中的中小企业、签订分包意向协议的中小企业)的具体情况如下：</w:t>
      </w:r>
    </w:p>
    <w:p>
      <w:pPr>
        <w:spacing w:line="360" w:lineRule="auto"/>
        <w:ind w:firstLine="480" w:firstLineChars="200"/>
        <w:rPr>
          <w:sz w:val="24"/>
        </w:rPr>
      </w:pPr>
      <w:r>
        <w:rPr>
          <w:rFonts w:hint="eastAsia"/>
          <w:sz w:val="24"/>
          <w:u w:val="single"/>
        </w:rPr>
        <w:t xml:space="preserve">1、 （标的名称） </w:t>
      </w:r>
      <w:r>
        <w:rPr>
          <w:rFonts w:hint="eastAsia"/>
          <w:sz w:val="24"/>
        </w:rPr>
        <w:t>，属于</w:t>
      </w:r>
      <w:r>
        <w:rPr>
          <w:rFonts w:hint="eastAsia"/>
          <w:sz w:val="24"/>
          <w:u w:val="single"/>
        </w:rPr>
        <w:t xml:space="preserve">  （采购文件中明确的所属行业）</w:t>
      </w:r>
      <w:r>
        <w:rPr>
          <w:rFonts w:hint="eastAsia"/>
          <w:sz w:val="24"/>
        </w:rPr>
        <w:t>行业；</w:t>
      </w:r>
      <w:r>
        <w:rPr>
          <w:rFonts w:hint="eastAsia"/>
          <w:sz w:val="24"/>
          <w:lang w:val="en-US"/>
        </w:rPr>
        <w:t>承建企业</w:t>
      </w:r>
      <w:r>
        <w:rPr>
          <w:rFonts w:hint="eastAsia"/>
          <w:sz w:val="24"/>
        </w:rPr>
        <w:t>为</w:t>
      </w:r>
      <w:r>
        <w:rPr>
          <w:rFonts w:hint="eastAsia"/>
          <w:sz w:val="24"/>
          <w:u w:val="single"/>
        </w:rPr>
        <w:t xml:space="preserve">  （企业名称）</w:t>
      </w:r>
      <w:r>
        <w:rPr>
          <w:rFonts w:hint="eastAsia"/>
          <w:sz w:val="24"/>
        </w:rPr>
        <w:t>，从业人员</w:t>
      </w:r>
      <w:r>
        <w:rPr>
          <w:rFonts w:hint="eastAsia"/>
          <w:sz w:val="24"/>
          <w:u w:val="single"/>
        </w:rPr>
        <w:t xml:space="preserve">     </w:t>
      </w:r>
      <w:r>
        <w:rPr>
          <w:rFonts w:hint="eastAsia"/>
          <w:sz w:val="24"/>
        </w:rPr>
        <w:t>人，营业收入为</w:t>
      </w:r>
      <w:r>
        <w:rPr>
          <w:rFonts w:hint="eastAsia"/>
          <w:sz w:val="24"/>
          <w:u w:val="single"/>
        </w:rPr>
        <w:t xml:space="preserve">    </w:t>
      </w:r>
      <w:r>
        <w:rPr>
          <w:rFonts w:hint="eastAsia"/>
          <w:sz w:val="24"/>
        </w:rPr>
        <w:t>万元，资产总额为</w:t>
      </w:r>
      <w:r>
        <w:rPr>
          <w:rFonts w:hint="eastAsia"/>
          <w:sz w:val="24"/>
          <w:u w:val="single"/>
        </w:rPr>
        <w:t xml:space="preserve">    </w:t>
      </w:r>
      <w:r>
        <w:rPr>
          <w:rFonts w:hint="eastAsia"/>
          <w:sz w:val="24"/>
        </w:rPr>
        <w:t>万元，属于</w:t>
      </w:r>
      <w:r>
        <w:rPr>
          <w:rFonts w:hint="eastAsia"/>
          <w:sz w:val="24"/>
          <w:u w:val="single"/>
        </w:rPr>
        <w:t xml:space="preserve">   （中型企业、小型企业、微型企业） </w:t>
      </w:r>
      <w:r>
        <w:rPr>
          <w:rFonts w:hint="eastAsia"/>
          <w:sz w:val="24"/>
        </w:rPr>
        <w:t>；</w:t>
      </w:r>
    </w:p>
    <w:p>
      <w:pPr>
        <w:spacing w:line="360" w:lineRule="auto"/>
        <w:ind w:firstLine="480" w:firstLineChars="200"/>
        <w:rPr>
          <w:sz w:val="24"/>
        </w:rPr>
      </w:pPr>
    </w:p>
    <w:p>
      <w:pPr>
        <w:spacing w:line="360" w:lineRule="auto"/>
        <w:ind w:firstLine="480" w:firstLineChars="200"/>
        <w:rPr>
          <w:sz w:val="24"/>
        </w:rPr>
      </w:pPr>
      <w:r>
        <w:rPr>
          <w:rFonts w:hint="eastAsia"/>
          <w:sz w:val="24"/>
        </w:rPr>
        <w:t>以上企业，不属于大企业的分支机构，不存在控股股东为大企业的情形，也不存在与大企业的负责人为同一人的情形。</w:t>
      </w:r>
    </w:p>
    <w:p>
      <w:pPr>
        <w:spacing w:line="360" w:lineRule="auto"/>
        <w:ind w:firstLine="480" w:firstLineChars="200"/>
        <w:rPr>
          <w:sz w:val="24"/>
        </w:rPr>
      </w:pPr>
      <w:r>
        <w:rPr>
          <w:rFonts w:hint="eastAsia"/>
          <w:sz w:val="24"/>
        </w:rPr>
        <w:t>本企业对上述声明内容的真实性负责。如有虚假，将依法承担相应责任。</w:t>
      </w:r>
    </w:p>
    <w:p>
      <w:pPr>
        <w:spacing w:line="360" w:lineRule="auto"/>
        <w:ind w:firstLine="6480" w:firstLineChars="2700"/>
        <w:rPr>
          <w:sz w:val="24"/>
        </w:rPr>
      </w:pPr>
    </w:p>
    <w:p>
      <w:pPr>
        <w:pStyle w:val="2"/>
        <w:tabs>
          <w:tab w:val="left" w:pos="5914"/>
          <w:tab w:val="left" w:pos="7985"/>
        </w:tabs>
        <w:spacing w:before="160" w:line="364" w:lineRule="auto"/>
        <w:ind w:left="4473" w:right="874" w:hanging="24"/>
        <w:rPr>
          <w:rFonts w:ascii="Times New Roman" w:eastAsia="Times New Roman"/>
        </w:rPr>
      </w:pPr>
      <w:r>
        <w:t>供应商签章：</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日</w:t>
      </w:r>
      <w:r>
        <w:rPr>
          <w:rFonts w:hint="eastAsia"/>
          <w:lang w:val="en-US"/>
        </w:rPr>
        <w:t xml:space="preserve">      </w:t>
      </w:r>
      <w:r>
        <w:t>期：</w:t>
      </w:r>
      <w:r>
        <w:rPr>
          <w:rFonts w:ascii="Times New Roman" w:eastAsia="Times New Roman"/>
          <w:u w:val="single"/>
        </w:rPr>
        <w:t xml:space="preserve"> </w:t>
      </w:r>
      <w:r>
        <w:rPr>
          <w:rFonts w:ascii="Times New Roman" w:eastAsia="Times New Roman"/>
          <w:u w:val="single"/>
        </w:rPr>
        <w:tab/>
      </w:r>
      <w:r>
        <w:rPr>
          <w:rFonts w:ascii="Times New Roman" w:eastAsia="Times New Roman"/>
          <w:w w:val="11"/>
          <w:u w:val="single"/>
        </w:rPr>
        <w:t xml:space="preserve"> </w:t>
      </w:r>
    </w:p>
    <w:p>
      <w:pPr>
        <w:spacing w:line="360" w:lineRule="auto"/>
        <w:rPr>
          <w:sz w:val="24"/>
        </w:rPr>
      </w:pPr>
    </w:p>
    <w:p>
      <w:pPr>
        <w:spacing w:before="120" w:beforeLines="50" w:after="120" w:afterLines="50" w:line="360" w:lineRule="auto"/>
        <w:ind w:firstLine="480" w:firstLineChars="200"/>
      </w:pPr>
      <w:r>
        <w:rPr>
          <w:rFonts w:hint="eastAsia"/>
          <w:sz w:val="24"/>
        </w:rPr>
        <w:t>（从业人员、营业收入、资产总额填报上一年度数据，无上一年度数据的新成立企业可不填报。）</w:t>
      </w:r>
    </w:p>
    <w:p>
      <w:pPr>
        <w:pStyle w:val="2"/>
        <w:rPr>
          <w:rFonts w:ascii="Times New Roman"/>
          <w:sz w:val="20"/>
        </w:rPr>
      </w:pPr>
    </w:p>
    <w:p>
      <w:pPr>
        <w:pStyle w:val="2"/>
        <w:spacing w:before="9"/>
        <w:rPr>
          <w:rFonts w:ascii="Times New Roman"/>
          <w:sz w:val="20"/>
        </w:rPr>
      </w:pPr>
    </w:p>
    <w:p>
      <w:r>
        <w:br w:type="page"/>
      </w:r>
    </w:p>
    <w:p>
      <w:pPr>
        <w:sectPr>
          <w:pgSz w:w="11910" w:h="16840"/>
          <w:pgMar w:top="1400" w:right="1440" w:bottom="1220" w:left="1580" w:header="877" w:footer="1033" w:gutter="0"/>
          <w:cols w:space="720" w:num="1"/>
        </w:sectPr>
      </w:pPr>
    </w:p>
    <w:p>
      <w:pPr>
        <w:pStyle w:val="6"/>
        <w:spacing w:before="104"/>
        <w:ind w:left="1367" w:right="1504"/>
        <w:jc w:val="center"/>
        <w:rPr>
          <w:sz w:val="28"/>
          <w:szCs w:val="28"/>
          <w:lang w:val="en-US" w:bidi="ar-SA"/>
        </w:rPr>
      </w:pPr>
      <w:r>
        <w:rPr>
          <w:rFonts w:hint="eastAsia"/>
          <w:sz w:val="28"/>
          <w:szCs w:val="28"/>
          <w:lang w:val="en-US" w:bidi="ar-SA"/>
        </w:rPr>
        <w:t xml:space="preserve"> 残疾人福利性单位声明函</w:t>
      </w:r>
    </w:p>
    <w:p>
      <w:pPr>
        <w:pStyle w:val="2"/>
        <w:rPr>
          <w:i/>
        </w:rPr>
      </w:pPr>
    </w:p>
    <w:p>
      <w:pPr>
        <w:pStyle w:val="2"/>
        <w:spacing w:before="11"/>
        <w:rPr>
          <w:i/>
        </w:rPr>
      </w:pPr>
    </w:p>
    <w:p>
      <w:pPr>
        <w:pStyle w:val="2"/>
        <w:spacing w:line="364" w:lineRule="auto"/>
        <w:ind w:right="351" w:firstLine="516" w:firstLineChars="200"/>
        <w:jc w:val="both"/>
      </w:pPr>
      <w:r>
        <w:rPr>
          <w:spacing w:val="9"/>
        </w:rPr>
        <w:t>本单位郑重声明，根据《财政部民政部中国残疾人联合会关于促进残</w:t>
      </w:r>
      <w:r>
        <w:rPr>
          <w:spacing w:val="12"/>
        </w:rPr>
        <w:t>疾人就业政府采购政策的通知</w:t>
      </w:r>
      <w:r>
        <w:rPr>
          <w:spacing w:val="-140"/>
        </w:rPr>
        <w:t>》</w:t>
      </w:r>
      <w:r>
        <w:rPr>
          <w:spacing w:val="12"/>
        </w:rPr>
        <w:t>（</w:t>
      </w:r>
      <w:r>
        <w:rPr>
          <w:spacing w:val="1"/>
        </w:rPr>
        <w:t>财库〔</w:t>
      </w:r>
      <w:r>
        <w:t>2017</w:t>
      </w:r>
      <w:r>
        <w:rPr>
          <w:spacing w:val="-12"/>
        </w:rPr>
        <w:t>〕</w:t>
      </w:r>
      <w:r>
        <w:t>141</w:t>
      </w:r>
      <w:r>
        <w:rPr>
          <w:spacing w:val="-26"/>
        </w:rPr>
        <w:t xml:space="preserve"> 号</w:t>
      </w:r>
      <w:r>
        <w:rPr>
          <w:spacing w:val="-12"/>
        </w:rPr>
        <w:t>）</w:t>
      </w:r>
      <w:r>
        <w:rPr>
          <w:spacing w:val="7"/>
        </w:rPr>
        <w:t>的规定，本单位为</w:t>
      </w:r>
      <w:r>
        <w:rPr>
          <w:rFonts w:hint="eastAsia"/>
          <w:spacing w:val="7"/>
          <w:lang w:val="en-US"/>
        </w:rPr>
        <w:t xml:space="preserve"> </w:t>
      </w:r>
      <w:r>
        <w:rPr>
          <w:rFonts w:hint="eastAsia"/>
          <w:b/>
          <w:spacing w:val="-7"/>
          <w:u w:val="single"/>
        </w:rPr>
        <w:t>□</w:t>
      </w:r>
      <w:r>
        <w:rPr>
          <w:b/>
          <w:spacing w:val="-7"/>
          <w:u w:val="single"/>
        </w:rPr>
        <w:t>符合</w:t>
      </w:r>
      <w:r>
        <w:rPr>
          <w:rFonts w:hint="eastAsia"/>
          <w:b/>
          <w:spacing w:val="-7"/>
          <w:u w:val="single"/>
          <w:lang w:val="en-US"/>
        </w:rPr>
        <w:t xml:space="preserve">   </w:t>
      </w:r>
      <w:r>
        <w:rPr>
          <w:rFonts w:hint="eastAsia"/>
          <w:b/>
          <w:spacing w:val="-7"/>
          <w:u w:val="single"/>
        </w:rPr>
        <w:t>□</w:t>
      </w:r>
      <w:r>
        <w:rPr>
          <w:b/>
          <w:spacing w:val="-7"/>
          <w:u w:val="single"/>
        </w:rPr>
        <w:t>不符合</w:t>
      </w:r>
      <w:r>
        <w:rPr>
          <w:b/>
          <w:u w:val="single"/>
        </w:rPr>
        <w:t>（对应勾选）</w:t>
      </w:r>
      <w:r>
        <w:rPr>
          <w:spacing w:val="12"/>
        </w:rPr>
        <w:t>条件的残疾人福利性单位，且本单位参加本项目采购</w:t>
      </w:r>
      <w:r>
        <w:rPr>
          <w:spacing w:val="6"/>
        </w:rPr>
        <w:t>活动提供本单位制造的货物，或者提供其他</w:t>
      </w:r>
      <w:r>
        <w:rPr>
          <w:rFonts w:hint="eastAsia"/>
          <w:spacing w:val="6"/>
          <w:lang w:val="en-US"/>
        </w:rPr>
        <w:t xml:space="preserve">  </w:t>
      </w:r>
      <w:r>
        <w:rPr>
          <w:b/>
          <w:spacing w:val="-7"/>
          <w:u w:val="single"/>
        </w:rPr>
        <w:t>□符合</w:t>
      </w:r>
      <w:r>
        <w:rPr>
          <w:rFonts w:hint="eastAsia"/>
          <w:b/>
          <w:spacing w:val="-7"/>
          <w:u w:val="single"/>
          <w:lang w:val="en-US"/>
        </w:rPr>
        <w:t xml:space="preserve">  </w:t>
      </w:r>
      <w:r>
        <w:rPr>
          <w:b/>
          <w:spacing w:val="-7"/>
          <w:u w:val="single"/>
        </w:rPr>
        <w:t>□不符合</w:t>
      </w:r>
      <w:r>
        <w:rPr>
          <w:b/>
          <w:u w:val="single"/>
        </w:rPr>
        <w:t>（对应勾选）</w:t>
      </w:r>
      <w:r>
        <w:rPr>
          <w:spacing w:val="12"/>
        </w:rPr>
        <w:t>残疾</w:t>
      </w:r>
      <w:r>
        <w:rPr>
          <w:spacing w:val="10"/>
        </w:rPr>
        <w:t>人福利性单位制造的货物</w:t>
      </w:r>
      <w:r>
        <w:rPr>
          <w:spacing w:val="12"/>
        </w:rPr>
        <w:t>（</w:t>
      </w:r>
      <w:r>
        <w:rPr>
          <w:spacing w:val="11"/>
        </w:rPr>
        <w:t>不包括使用非残疾人福利性单位注册商标的货物</w:t>
      </w:r>
      <w:r>
        <w:rPr>
          <w:spacing w:val="-116"/>
        </w:rPr>
        <w:t>）</w:t>
      </w:r>
      <w:r>
        <w:rPr>
          <w:spacing w:val="-1"/>
        </w:rPr>
        <w:t>。</w:t>
      </w:r>
    </w:p>
    <w:p>
      <w:pPr>
        <w:pStyle w:val="2"/>
        <w:spacing w:before="4"/>
        <w:ind w:firstLine="480" w:firstLineChars="200"/>
      </w:pPr>
      <w:r>
        <w:t>本单位对上述声明的真实性负责。如有虚假，将依法承担相应责任。</w:t>
      </w:r>
    </w:p>
    <w:p>
      <w:pPr>
        <w:pStyle w:val="2"/>
        <w:tabs>
          <w:tab w:val="left" w:pos="6034"/>
          <w:tab w:val="left" w:pos="7985"/>
        </w:tabs>
        <w:spacing w:before="161" w:line="364" w:lineRule="auto"/>
        <w:ind w:left="4473" w:right="874" w:hanging="24"/>
      </w:pPr>
    </w:p>
    <w:p>
      <w:pPr>
        <w:pStyle w:val="2"/>
        <w:tabs>
          <w:tab w:val="left" w:pos="6034"/>
          <w:tab w:val="left" w:pos="7985"/>
        </w:tabs>
        <w:spacing w:before="161" w:line="364" w:lineRule="auto"/>
        <w:ind w:left="4473" w:right="874" w:hanging="24"/>
        <w:rPr>
          <w:rFonts w:ascii="Times New Roman"/>
          <w:lang w:val="en-US"/>
        </w:rPr>
      </w:pPr>
      <w:r>
        <w:t>供应商签章：</w:t>
      </w:r>
      <w:r>
        <w:rPr>
          <w:rFonts w:ascii="Times New Roman" w:eastAsia="Times New Roman"/>
          <w:u w:val="single"/>
        </w:rPr>
        <w:t xml:space="preserve"> </w:t>
      </w:r>
      <w:r>
        <w:rPr>
          <w:rFonts w:hint="eastAsia" w:ascii="Times New Roman"/>
          <w:u w:val="single"/>
          <w:lang w:val="en-US"/>
        </w:rPr>
        <w:t xml:space="preserve">  </w:t>
      </w:r>
      <w:r>
        <w:rPr>
          <w:rFonts w:ascii="Times New Roman" w:eastAsia="Times New Roman"/>
          <w:u w:val="single"/>
        </w:rPr>
        <w:tab/>
      </w:r>
      <w:r>
        <w:rPr>
          <w:rFonts w:ascii="Times New Roman" w:eastAsia="Times New Roman"/>
          <w:u w:val="single"/>
        </w:rPr>
        <w:t xml:space="preserve"> </w:t>
      </w:r>
      <w:r>
        <w:t>日</w:t>
      </w:r>
      <w:r>
        <w:rPr>
          <w:rFonts w:hint="eastAsia"/>
          <w:lang w:val="en-US"/>
        </w:rPr>
        <w:t xml:space="preserve">      </w:t>
      </w:r>
      <w:r>
        <w:t>期：</w:t>
      </w:r>
      <w:r>
        <w:rPr>
          <w:rFonts w:ascii="Times New Roman" w:eastAsia="Times New Roman"/>
          <w:u w:val="single"/>
        </w:rPr>
        <w:t xml:space="preserve"> </w:t>
      </w:r>
      <w:r>
        <w:rPr>
          <w:rFonts w:ascii="Times New Roman" w:eastAsia="Times New Roman"/>
          <w:u w:val="single"/>
        </w:rPr>
        <w:tab/>
      </w:r>
      <w:r>
        <w:rPr>
          <w:rFonts w:ascii="Times New Roman" w:eastAsia="Times New Roman"/>
          <w:w w:val="11"/>
          <w:u w:val="single"/>
        </w:rPr>
        <w:t xml:space="preserve"> </w:t>
      </w:r>
      <w:r>
        <w:rPr>
          <w:rFonts w:hint="eastAsia" w:ascii="Times New Roman"/>
          <w:w w:val="11"/>
          <w:u w:val="single"/>
          <w:lang w:val="en-US"/>
        </w:rPr>
        <w:t xml:space="preserve">       </w:t>
      </w:r>
    </w:p>
    <w:p>
      <w:pPr>
        <w:pStyle w:val="6"/>
        <w:spacing w:before="104"/>
        <w:ind w:left="3048"/>
      </w:pPr>
    </w:p>
    <w:p>
      <w:pPr>
        <w:pStyle w:val="22"/>
        <w:shd w:val="clear" w:color="auto" w:fill="FFFFFF"/>
        <w:spacing w:before="0" w:beforeAutospacing="0" w:after="0" w:afterAutospacing="0"/>
        <w:rPr>
          <w:color w:val="000000"/>
          <w:sz w:val="20"/>
          <w:szCs w:val="20"/>
        </w:rPr>
      </w:pPr>
      <w:r>
        <w:br w:type="page"/>
      </w:r>
    </w:p>
    <w:p>
      <w:pPr>
        <w:pStyle w:val="6"/>
        <w:spacing w:before="104"/>
        <w:ind w:left="1367" w:right="1504"/>
        <w:jc w:val="center"/>
        <w:rPr>
          <w:kern w:val="2"/>
          <w:lang w:val="en-US" w:bidi="ar-SA"/>
        </w:rPr>
      </w:pPr>
      <w:r>
        <w:rPr>
          <w:rFonts w:hint="eastAsia"/>
          <w:kern w:val="2"/>
          <w:lang w:val="en-US" w:bidi="ar-SA"/>
        </w:rPr>
        <w:t>格式</w:t>
      </w:r>
      <w:r>
        <w:rPr>
          <w:kern w:val="2"/>
          <w:lang w:val="en-US" w:bidi="ar-SA"/>
        </w:rPr>
        <w:t>8</w:t>
      </w:r>
      <w:r>
        <w:rPr>
          <w:rFonts w:hint="eastAsia"/>
          <w:kern w:val="2"/>
          <w:lang w:val="en-US" w:bidi="ar-SA"/>
        </w:rPr>
        <w:t>.采购人推荐的质控品牌响应表</w:t>
      </w:r>
    </w:p>
    <w:p>
      <w:pPr>
        <w:rPr>
          <w:sz w:val="24"/>
          <w:szCs w:val="24"/>
          <w:lang w:val="en-US" w:bidi="ar-SA"/>
        </w:rPr>
      </w:pPr>
      <w:r>
        <w:rPr>
          <w:rFonts w:hint="eastAsia"/>
          <w:sz w:val="24"/>
          <w:szCs w:val="24"/>
          <w:lang w:val="en-US" w:bidi="ar-SA"/>
        </w:rPr>
        <w:t>项目名称：</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1095"/>
        <w:gridCol w:w="1052"/>
        <w:gridCol w:w="1052"/>
        <w:gridCol w:w="1053"/>
        <w:gridCol w:w="1052"/>
        <w:gridCol w:w="1053"/>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96" w:type="dxa"/>
          </w:tcPr>
          <w:p>
            <w:pPr>
              <w:pStyle w:val="2"/>
              <w:rPr>
                <w:lang w:val="en-US" w:bidi="ar-SA"/>
              </w:rPr>
            </w:pPr>
            <w:r>
              <w:rPr>
                <w:rFonts w:hint="eastAsia"/>
                <w:lang w:val="en-US" w:bidi="ar-SA"/>
              </w:rPr>
              <w:t>序号</w:t>
            </w:r>
          </w:p>
        </w:tc>
        <w:tc>
          <w:tcPr>
            <w:tcW w:w="1095" w:type="dxa"/>
          </w:tcPr>
          <w:p>
            <w:pPr>
              <w:pStyle w:val="2"/>
              <w:rPr>
                <w:lang w:val="en-US" w:bidi="ar-SA"/>
              </w:rPr>
            </w:pPr>
            <w:r>
              <w:rPr>
                <w:rFonts w:hint="eastAsia"/>
                <w:lang w:val="en-US" w:bidi="ar-SA"/>
              </w:rPr>
              <w:t>材料/设备名称</w:t>
            </w:r>
          </w:p>
        </w:tc>
        <w:tc>
          <w:tcPr>
            <w:tcW w:w="1052" w:type="dxa"/>
          </w:tcPr>
          <w:p>
            <w:pPr>
              <w:pStyle w:val="2"/>
              <w:rPr>
                <w:lang w:val="en-US" w:bidi="ar-SA"/>
              </w:rPr>
            </w:pPr>
            <w:r>
              <w:rPr>
                <w:rFonts w:hint="eastAsia"/>
                <w:lang w:val="en-US" w:bidi="ar-SA"/>
              </w:rPr>
              <w:t>品牌1</w:t>
            </w:r>
          </w:p>
        </w:tc>
        <w:tc>
          <w:tcPr>
            <w:tcW w:w="1052" w:type="dxa"/>
          </w:tcPr>
          <w:p>
            <w:pPr>
              <w:pStyle w:val="2"/>
              <w:rPr>
                <w:lang w:val="en-US" w:bidi="ar-SA"/>
              </w:rPr>
            </w:pPr>
            <w:r>
              <w:rPr>
                <w:rFonts w:hint="eastAsia"/>
                <w:lang w:val="en-US" w:bidi="ar-SA"/>
              </w:rPr>
              <w:t>品牌2</w:t>
            </w:r>
          </w:p>
        </w:tc>
        <w:tc>
          <w:tcPr>
            <w:tcW w:w="1053" w:type="dxa"/>
          </w:tcPr>
          <w:p>
            <w:pPr>
              <w:pStyle w:val="2"/>
              <w:rPr>
                <w:lang w:val="en-US" w:bidi="ar-SA"/>
              </w:rPr>
            </w:pPr>
            <w:r>
              <w:rPr>
                <w:rFonts w:hint="eastAsia"/>
                <w:lang w:val="en-US" w:bidi="ar-SA"/>
              </w:rPr>
              <w:t>品牌3</w:t>
            </w:r>
          </w:p>
        </w:tc>
        <w:tc>
          <w:tcPr>
            <w:tcW w:w="1052" w:type="dxa"/>
          </w:tcPr>
          <w:p>
            <w:pPr>
              <w:pStyle w:val="2"/>
              <w:rPr>
                <w:lang w:val="en-US" w:bidi="ar-SA"/>
              </w:rPr>
            </w:pPr>
            <w:r>
              <w:rPr>
                <w:rFonts w:hint="eastAsia"/>
                <w:lang w:val="en-US" w:bidi="ar-SA"/>
              </w:rPr>
              <w:t>品牌4</w:t>
            </w:r>
          </w:p>
        </w:tc>
        <w:tc>
          <w:tcPr>
            <w:tcW w:w="1053" w:type="dxa"/>
          </w:tcPr>
          <w:p>
            <w:pPr>
              <w:pStyle w:val="2"/>
              <w:rPr>
                <w:lang w:val="en-US" w:bidi="ar-SA"/>
              </w:rPr>
            </w:pPr>
            <w:r>
              <w:rPr>
                <w:rFonts w:hint="eastAsia"/>
                <w:lang w:val="en-US" w:bidi="ar-SA"/>
              </w:rPr>
              <w:t>备注</w:t>
            </w:r>
          </w:p>
        </w:tc>
        <w:tc>
          <w:tcPr>
            <w:tcW w:w="1953" w:type="dxa"/>
          </w:tcPr>
          <w:p>
            <w:pPr>
              <w:pStyle w:val="2"/>
              <w:rPr>
                <w:lang w:val="en-US" w:bidi="ar-SA"/>
              </w:rPr>
            </w:pPr>
            <w:r>
              <w:rPr>
                <w:rFonts w:hint="eastAsia"/>
                <w:lang w:val="en-US" w:bidi="ar-SA"/>
              </w:rPr>
              <w:t>供应商选定品牌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96" w:type="dxa"/>
          </w:tcPr>
          <w:p>
            <w:pPr>
              <w:pStyle w:val="2"/>
              <w:rPr>
                <w:lang w:val="en-US" w:bidi="ar-SA"/>
              </w:rPr>
            </w:pPr>
            <w:r>
              <w:rPr>
                <w:rFonts w:hint="eastAsia"/>
                <w:lang w:val="en-US" w:bidi="ar-SA"/>
              </w:rPr>
              <w:t>1</w:t>
            </w:r>
          </w:p>
        </w:tc>
        <w:tc>
          <w:tcPr>
            <w:tcW w:w="1095" w:type="dxa"/>
          </w:tcPr>
          <w:p>
            <w:pPr>
              <w:pStyle w:val="2"/>
              <w:rPr>
                <w:lang w:val="en-US" w:bidi="ar-SA"/>
              </w:rPr>
            </w:pPr>
          </w:p>
        </w:tc>
        <w:tc>
          <w:tcPr>
            <w:tcW w:w="1052" w:type="dxa"/>
          </w:tcPr>
          <w:p>
            <w:pPr>
              <w:pStyle w:val="2"/>
              <w:rPr>
                <w:lang w:val="en-US" w:bidi="ar-SA"/>
              </w:rPr>
            </w:pPr>
          </w:p>
        </w:tc>
        <w:tc>
          <w:tcPr>
            <w:tcW w:w="1052" w:type="dxa"/>
          </w:tcPr>
          <w:p>
            <w:pPr>
              <w:pStyle w:val="2"/>
              <w:rPr>
                <w:lang w:val="en-US" w:bidi="ar-SA"/>
              </w:rPr>
            </w:pPr>
          </w:p>
        </w:tc>
        <w:tc>
          <w:tcPr>
            <w:tcW w:w="1053" w:type="dxa"/>
          </w:tcPr>
          <w:p>
            <w:pPr>
              <w:pStyle w:val="2"/>
              <w:rPr>
                <w:lang w:val="en-US" w:bidi="ar-SA"/>
              </w:rPr>
            </w:pPr>
          </w:p>
        </w:tc>
        <w:tc>
          <w:tcPr>
            <w:tcW w:w="1052" w:type="dxa"/>
          </w:tcPr>
          <w:p>
            <w:pPr>
              <w:pStyle w:val="2"/>
              <w:rPr>
                <w:lang w:val="en-US" w:bidi="ar-SA"/>
              </w:rPr>
            </w:pPr>
          </w:p>
        </w:tc>
        <w:tc>
          <w:tcPr>
            <w:tcW w:w="1053" w:type="dxa"/>
          </w:tcPr>
          <w:p>
            <w:pPr>
              <w:pStyle w:val="2"/>
              <w:rPr>
                <w:lang w:val="en-US" w:bidi="ar-SA"/>
              </w:rPr>
            </w:pPr>
          </w:p>
        </w:tc>
        <w:tc>
          <w:tcPr>
            <w:tcW w:w="1953" w:type="dxa"/>
          </w:tcPr>
          <w:p>
            <w:pPr>
              <w:pStyle w:val="2"/>
              <w:rPr>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96" w:type="dxa"/>
          </w:tcPr>
          <w:p>
            <w:pPr>
              <w:pStyle w:val="2"/>
              <w:rPr>
                <w:lang w:val="en-US" w:bidi="ar-SA"/>
              </w:rPr>
            </w:pPr>
            <w:r>
              <w:rPr>
                <w:rFonts w:hint="eastAsia"/>
                <w:lang w:val="en-US" w:bidi="ar-SA"/>
              </w:rPr>
              <w:t>2</w:t>
            </w:r>
          </w:p>
        </w:tc>
        <w:tc>
          <w:tcPr>
            <w:tcW w:w="1095" w:type="dxa"/>
          </w:tcPr>
          <w:p>
            <w:pPr>
              <w:pStyle w:val="2"/>
              <w:rPr>
                <w:lang w:val="en-US" w:bidi="ar-SA"/>
              </w:rPr>
            </w:pPr>
          </w:p>
        </w:tc>
        <w:tc>
          <w:tcPr>
            <w:tcW w:w="1052" w:type="dxa"/>
          </w:tcPr>
          <w:p>
            <w:pPr>
              <w:pStyle w:val="2"/>
              <w:rPr>
                <w:lang w:val="en-US" w:bidi="ar-SA"/>
              </w:rPr>
            </w:pPr>
          </w:p>
        </w:tc>
        <w:tc>
          <w:tcPr>
            <w:tcW w:w="1052" w:type="dxa"/>
          </w:tcPr>
          <w:p>
            <w:pPr>
              <w:pStyle w:val="2"/>
              <w:rPr>
                <w:lang w:val="en-US" w:bidi="ar-SA"/>
              </w:rPr>
            </w:pPr>
          </w:p>
        </w:tc>
        <w:tc>
          <w:tcPr>
            <w:tcW w:w="1053" w:type="dxa"/>
          </w:tcPr>
          <w:p>
            <w:pPr>
              <w:pStyle w:val="2"/>
              <w:rPr>
                <w:lang w:val="en-US" w:bidi="ar-SA"/>
              </w:rPr>
            </w:pPr>
          </w:p>
        </w:tc>
        <w:tc>
          <w:tcPr>
            <w:tcW w:w="1052" w:type="dxa"/>
          </w:tcPr>
          <w:p>
            <w:pPr>
              <w:pStyle w:val="2"/>
              <w:rPr>
                <w:lang w:val="en-US" w:bidi="ar-SA"/>
              </w:rPr>
            </w:pPr>
          </w:p>
        </w:tc>
        <w:tc>
          <w:tcPr>
            <w:tcW w:w="1053" w:type="dxa"/>
          </w:tcPr>
          <w:p>
            <w:pPr>
              <w:pStyle w:val="2"/>
              <w:rPr>
                <w:lang w:val="en-US" w:bidi="ar-SA"/>
              </w:rPr>
            </w:pPr>
          </w:p>
        </w:tc>
        <w:tc>
          <w:tcPr>
            <w:tcW w:w="1953" w:type="dxa"/>
          </w:tcPr>
          <w:p>
            <w:pPr>
              <w:pStyle w:val="2"/>
              <w:rPr>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96" w:type="dxa"/>
          </w:tcPr>
          <w:p>
            <w:pPr>
              <w:pStyle w:val="2"/>
              <w:rPr>
                <w:lang w:val="en-US" w:bidi="ar-SA"/>
              </w:rPr>
            </w:pPr>
            <w:r>
              <w:rPr>
                <w:rFonts w:hint="eastAsia"/>
                <w:lang w:val="en-US" w:bidi="ar-SA"/>
              </w:rPr>
              <w:t>3</w:t>
            </w:r>
          </w:p>
        </w:tc>
        <w:tc>
          <w:tcPr>
            <w:tcW w:w="1095" w:type="dxa"/>
          </w:tcPr>
          <w:p>
            <w:pPr>
              <w:pStyle w:val="2"/>
              <w:rPr>
                <w:lang w:val="en-US" w:bidi="ar-SA"/>
              </w:rPr>
            </w:pPr>
          </w:p>
        </w:tc>
        <w:tc>
          <w:tcPr>
            <w:tcW w:w="1052" w:type="dxa"/>
          </w:tcPr>
          <w:p>
            <w:pPr>
              <w:pStyle w:val="2"/>
              <w:rPr>
                <w:lang w:val="en-US" w:bidi="ar-SA"/>
              </w:rPr>
            </w:pPr>
          </w:p>
        </w:tc>
        <w:tc>
          <w:tcPr>
            <w:tcW w:w="1052" w:type="dxa"/>
          </w:tcPr>
          <w:p>
            <w:pPr>
              <w:pStyle w:val="2"/>
              <w:rPr>
                <w:lang w:val="en-US" w:bidi="ar-SA"/>
              </w:rPr>
            </w:pPr>
          </w:p>
        </w:tc>
        <w:tc>
          <w:tcPr>
            <w:tcW w:w="1053" w:type="dxa"/>
          </w:tcPr>
          <w:p>
            <w:pPr>
              <w:pStyle w:val="2"/>
              <w:rPr>
                <w:lang w:val="en-US" w:bidi="ar-SA"/>
              </w:rPr>
            </w:pPr>
          </w:p>
        </w:tc>
        <w:tc>
          <w:tcPr>
            <w:tcW w:w="1052" w:type="dxa"/>
          </w:tcPr>
          <w:p>
            <w:pPr>
              <w:pStyle w:val="2"/>
              <w:rPr>
                <w:lang w:val="en-US" w:bidi="ar-SA"/>
              </w:rPr>
            </w:pPr>
          </w:p>
        </w:tc>
        <w:tc>
          <w:tcPr>
            <w:tcW w:w="1053" w:type="dxa"/>
          </w:tcPr>
          <w:p>
            <w:pPr>
              <w:pStyle w:val="2"/>
              <w:rPr>
                <w:lang w:val="en-US" w:bidi="ar-SA"/>
              </w:rPr>
            </w:pPr>
          </w:p>
        </w:tc>
        <w:tc>
          <w:tcPr>
            <w:tcW w:w="1953" w:type="dxa"/>
          </w:tcPr>
          <w:p>
            <w:pPr>
              <w:pStyle w:val="2"/>
              <w:rPr>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96" w:type="dxa"/>
          </w:tcPr>
          <w:p>
            <w:pPr>
              <w:pStyle w:val="2"/>
              <w:rPr>
                <w:lang w:val="en-US" w:bidi="ar-SA"/>
              </w:rPr>
            </w:pPr>
            <w:r>
              <w:rPr>
                <w:rFonts w:hint="eastAsia"/>
                <w:lang w:val="en-US" w:bidi="ar-SA"/>
              </w:rPr>
              <w:t>4</w:t>
            </w:r>
          </w:p>
        </w:tc>
        <w:tc>
          <w:tcPr>
            <w:tcW w:w="1095" w:type="dxa"/>
          </w:tcPr>
          <w:p>
            <w:pPr>
              <w:pStyle w:val="2"/>
              <w:rPr>
                <w:lang w:val="en-US" w:bidi="ar-SA"/>
              </w:rPr>
            </w:pPr>
          </w:p>
        </w:tc>
        <w:tc>
          <w:tcPr>
            <w:tcW w:w="1052" w:type="dxa"/>
          </w:tcPr>
          <w:p>
            <w:pPr>
              <w:pStyle w:val="2"/>
              <w:rPr>
                <w:lang w:val="en-US" w:bidi="ar-SA"/>
              </w:rPr>
            </w:pPr>
          </w:p>
        </w:tc>
        <w:tc>
          <w:tcPr>
            <w:tcW w:w="1052" w:type="dxa"/>
          </w:tcPr>
          <w:p>
            <w:pPr>
              <w:pStyle w:val="2"/>
              <w:rPr>
                <w:lang w:val="en-US" w:bidi="ar-SA"/>
              </w:rPr>
            </w:pPr>
          </w:p>
        </w:tc>
        <w:tc>
          <w:tcPr>
            <w:tcW w:w="1053" w:type="dxa"/>
          </w:tcPr>
          <w:p>
            <w:pPr>
              <w:pStyle w:val="2"/>
              <w:rPr>
                <w:lang w:val="en-US" w:bidi="ar-SA"/>
              </w:rPr>
            </w:pPr>
          </w:p>
        </w:tc>
        <w:tc>
          <w:tcPr>
            <w:tcW w:w="1052" w:type="dxa"/>
          </w:tcPr>
          <w:p>
            <w:pPr>
              <w:pStyle w:val="2"/>
              <w:rPr>
                <w:lang w:val="en-US" w:bidi="ar-SA"/>
              </w:rPr>
            </w:pPr>
          </w:p>
        </w:tc>
        <w:tc>
          <w:tcPr>
            <w:tcW w:w="1053" w:type="dxa"/>
          </w:tcPr>
          <w:p>
            <w:pPr>
              <w:pStyle w:val="2"/>
              <w:rPr>
                <w:lang w:val="en-US" w:bidi="ar-SA"/>
              </w:rPr>
            </w:pPr>
          </w:p>
        </w:tc>
        <w:tc>
          <w:tcPr>
            <w:tcW w:w="1953" w:type="dxa"/>
          </w:tcPr>
          <w:p>
            <w:pPr>
              <w:pStyle w:val="2"/>
              <w:rPr>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96" w:type="dxa"/>
          </w:tcPr>
          <w:p>
            <w:pPr>
              <w:pStyle w:val="2"/>
              <w:rPr>
                <w:lang w:val="en-US" w:bidi="ar-SA"/>
              </w:rPr>
            </w:pPr>
            <w:r>
              <w:rPr>
                <w:rFonts w:hint="eastAsia"/>
                <w:lang w:val="en-US" w:bidi="ar-SA"/>
              </w:rPr>
              <w:t>5</w:t>
            </w:r>
          </w:p>
        </w:tc>
        <w:tc>
          <w:tcPr>
            <w:tcW w:w="1095" w:type="dxa"/>
          </w:tcPr>
          <w:p>
            <w:pPr>
              <w:pStyle w:val="2"/>
              <w:rPr>
                <w:lang w:val="en-US" w:bidi="ar-SA"/>
              </w:rPr>
            </w:pPr>
          </w:p>
        </w:tc>
        <w:tc>
          <w:tcPr>
            <w:tcW w:w="1052" w:type="dxa"/>
          </w:tcPr>
          <w:p>
            <w:pPr>
              <w:pStyle w:val="2"/>
              <w:rPr>
                <w:lang w:val="en-US" w:bidi="ar-SA"/>
              </w:rPr>
            </w:pPr>
          </w:p>
        </w:tc>
        <w:tc>
          <w:tcPr>
            <w:tcW w:w="1052" w:type="dxa"/>
          </w:tcPr>
          <w:p>
            <w:pPr>
              <w:pStyle w:val="2"/>
              <w:rPr>
                <w:lang w:val="en-US" w:bidi="ar-SA"/>
              </w:rPr>
            </w:pPr>
          </w:p>
        </w:tc>
        <w:tc>
          <w:tcPr>
            <w:tcW w:w="1053" w:type="dxa"/>
          </w:tcPr>
          <w:p>
            <w:pPr>
              <w:pStyle w:val="2"/>
              <w:rPr>
                <w:lang w:val="en-US" w:bidi="ar-SA"/>
              </w:rPr>
            </w:pPr>
          </w:p>
        </w:tc>
        <w:tc>
          <w:tcPr>
            <w:tcW w:w="1052" w:type="dxa"/>
          </w:tcPr>
          <w:p>
            <w:pPr>
              <w:pStyle w:val="2"/>
              <w:rPr>
                <w:lang w:val="en-US" w:bidi="ar-SA"/>
              </w:rPr>
            </w:pPr>
          </w:p>
        </w:tc>
        <w:tc>
          <w:tcPr>
            <w:tcW w:w="1053" w:type="dxa"/>
          </w:tcPr>
          <w:p>
            <w:pPr>
              <w:pStyle w:val="2"/>
              <w:rPr>
                <w:lang w:val="en-US" w:bidi="ar-SA"/>
              </w:rPr>
            </w:pPr>
          </w:p>
        </w:tc>
        <w:tc>
          <w:tcPr>
            <w:tcW w:w="1953" w:type="dxa"/>
          </w:tcPr>
          <w:p>
            <w:pPr>
              <w:pStyle w:val="2"/>
              <w:rPr>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96" w:type="dxa"/>
          </w:tcPr>
          <w:p>
            <w:pPr>
              <w:pStyle w:val="2"/>
              <w:rPr>
                <w:lang w:val="en-US" w:bidi="ar-SA"/>
              </w:rPr>
            </w:pPr>
            <w:r>
              <w:rPr>
                <w:rFonts w:hint="eastAsia"/>
                <w:lang w:val="en-US" w:bidi="ar-SA"/>
              </w:rPr>
              <w:t>6</w:t>
            </w:r>
          </w:p>
        </w:tc>
        <w:tc>
          <w:tcPr>
            <w:tcW w:w="1095" w:type="dxa"/>
          </w:tcPr>
          <w:p>
            <w:pPr>
              <w:pStyle w:val="2"/>
              <w:rPr>
                <w:lang w:val="en-US" w:bidi="ar-SA"/>
              </w:rPr>
            </w:pPr>
          </w:p>
        </w:tc>
        <w:tc>
          <w:tcPr>
            <w:tcW w:w="1052" w:type="dxa"/>
          </w:tcPr>
          <w:p>
            <w:pPr>
              <w:pStyle w:val="2"/>
              <w:rPr>
                <w:lang w:val="en-US" w:bidi="ar-SA"/>
              </w:rPr>
            </w:pPr>
          </w:p>
        </w:tc>
        <w:tc>
          <w:tcPr>
            <w:tcW w:w="1052" w:type="dxa"/>
          </w:tcPr>
          <w:p>
            <w:pPr>
              <w:pStyle w:val="2"/>
              <w:rPr>
                <w:lang w:val="en-US" w:bidi="ar-SA"/>
              </w:rPr>
            </w:pPr>
          </w:p>
        </w:tc>
        <w:tc>
          <w:tcPr>
            <w:tcW w:w="1053" w:type="dxa"/>
          </w:tcPr>
          <w:p>
            <w:pPr>
              <w:pStyle w:val="2"/>
              <w:rPr>
                <w:lang w:val="en-US" w:bidi="ar-SA"/>
              </w:rPr>
            </w:pPr>
          </w:p>
        </w:tc>
        <w:tc>
          <w:tcPr>
            <w:tcW w:w="1052" w:type="dxa"/>
          </w:tcPr>
          <w:p>
            <w:pPr>
              <w:pStyle w:val="2"/>
              <w:rPr>
                <w:lang w:val="en-US" w:bidi="ar-SA"/>
              </w:rPr>
            </w:pPr>
          </w:p>
        </w:tc>
        <w:tc>
          <w:tcPr>
            <w:tcW w:w="1053" w:type="dxa"/>
          </w:tcPr>
          <w:p>
            <w:pPr>
              <w:pStyle w:val="2"/>
              <w:rPr>
                <w:lang w:val="en-US" w:bidi="ar-SA"/>
              </w:rPr>
            </w:pPr>
          </w:p>
        </w:tc>
        <w:tc>
          <w:tcPr>
            <w:tcW w:w="1953" w:type="dxa"/>
          </w:tcPr>
          <w:p>
            <w:pPr>
              <w:pStyle w:val="2"/>
              <w:rPr>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96" w:type="dxa"/>
          </w:tcPr>
          <w:p>
            <w:pPr>
              <w:pStyle w:val="2"/>
              <w:rPr>
                <w:lang w:val="en-US" w:bidi="ar-SA"/>
              </w:rPr>
            </w:pPr>
            <w:r>
              <w:rPr>
                <w:lang w:val="en-US" w:bidi="ar-SA"/>
              </w:rPr>
              <w:t>…</w:t>
            </w:r>
          </w:p>
        </w:tc>
        <w:tc>
          <w:tcPr>
            <w:tcW w:w="1095" w:type="dxa"/>
          </w:tcPr>
          <w:p>
            <w:pPr>
              <w:pStyle w:val="2"/>
              <w:rPr>
                <w:lang w:val="en-US" w:bidi="ar-SA"/>
              </w:rPr>
            </w:pPr>
          </w:p>
        </w:tc>
        <w:tc>
          <w:tcPr>
            <w:tcW w:w="1052" w:type="dxa"/>
          </w:tcPr>
          <w:p>
            <w:pPr>
              <w:pStyle w:val="2"/>
              <w:rPr>
                <w:lang w:val="en-US" w:bidi="ar-SA"/>
              </w:rPr>
            </w:pPr>
          </w:p>
        </w:tc>
        <w:tc>
          <w:tcPr>
            <w:tcW w:w="1052" w:type="dxa"/>
          </w:tcPr>
          <w:p>
            <w:pPr>
              <w:pStyle w:val="2"/>
              <w:rPr>
                <w:lang w:val="en-US" w:bidi="ar-SA"/>
              </w:rPr>
            </w:pPr>
          </w:p>
        </w:tc>
        <w:tc>
          <w:tcPr>
            <w:tcW w:w="1053" w:type="dxa"/>
          </w:tcPr>
          <w:p>
            <w:pPr>
              <w:pStyle w:val="2"/>
              <w:rPr>
                <w:lang w:val="en-US" w:bidi="ar-SA"/>
              </w:rPr>
            </w:pPr>
          </w:p>
        </w:tc>
        <w:tc>
          <w:tcPr>
            <w:tcW w:w="1052" w:type="dxa"/>
          </w:tcPr>
          <w:p>
            <w:pPr>
              <w:pStyle w:val="2"/>
              <w:rPr>
                <w:lang w:val="en-US" w:bidi="ar-SA"/>
              </w:rPr>
            </w:pPr>
          </w:p>
        </w:tc>
        <w:tc>
          <w:tcPr>
            <w:tcW w:w="1053" w:type="dxa"/>
          </w:tcPr>
          <w:p>
            <w:pPr>
              <w:pStyle w:val="2"/>
              <w:rPr>
                <w:lang w:val="en-US" w:bidi="ar-SA"/>
              </w:rPr>
            </w:pPr>
          </w:p>
        </w:tc>
        <w:tc>
          <w:tcPr>
            <w:tcW w:w="1953" w:type="dxa"/>
          </w:tcPr>
          <w:p>
            <w:pPr>
              <w:pStyle w:val="2"/>
              <w:rPr>
                <w:lang w:val="en-US" w:bidi="ar-SA"/>
              </w:rPr>
            </w:pPr>
          </w:p>
        </w:tc>
      </w:tr>
    </w:tbl>
    <w:p>
      <w:pPr>
        <w:pStyle w:val="2"/>
        <w:rPr>
          <w:lang w:val="en-US" w:bidi="ar-SA"/>
        </w:rPr>
      </w:pPr>
      <w:r>
        <w:rPr>
          <w:rFonts w:hint="eastAsia"/>
          <w:lang w:val="en-US" w:bidi="ar-SA"/>
        </w:rPr>
        <w:t xml:space="preserve">供应商（盖章） </w:t>
      </w:r>
      <w:r>
        <w:rPr>
          <w:lang w:val="en-US" w:bidi="ar-SA"/>
        </w:rPr>
        <w:t xml:space="preserve">                                       </w:t>
      </w:r>
      <w:r>
        <w:rPr>
          <w:rFonts w:hint="eastAsia"/>
          <w:lang w:val="en-US" w:bidi="ar-SA"/>
        </w:rPr>
        <w:t xml:space="preserve">年 </w:t>
      </w:r>
      <w:r>
        <w:rPr>
          <w:lang w:val="en-US" w:bidi="ar-SA"/>
        </w:rPr>
        <w:t xml:space="preserve">   </w:t>
      </w:r>
      <w:r>
        <w:rPr>
          <w:rFonts w:hint="eastAsia"/>
          <w:lang w:val="en-US" w:bidi="ar-SA"/>
        </w:rPr>
        <w:t xml:space="preserve">月 </w:t>
      </w:r>
      <w:r>
        <w:rPr>
          <w:lang w:val="en-US" w:bidi="ar-SA"/>
        </w:rPr>
        <w:t xml:space="preserve">   </w:t>
      </w:r>
      <w:r>
        <w:rPr>
          <w:rFonts w:hint="eastAsia"/>
          <w:lang w:val="en-US" w:bidi="ar-SA"/>
        </w:rPr>
        <w:t>日</w:t>
      </w:r>
    </w:p>
    <w:p>
      <w:pPr>
        <w:pStyle w:val="3"/>
        <w:ind w:left="440"/>
        <w:rPr>
          <w:lang w:val="en-US" w:bidi="ar-SA"/>
        </w:rPr>
      </w:pPr>
    </w:p>
    <w:p>
      <w:pPr>
        <w:rPr>
          <w:lang w:val="en-US" w:bidi="ar-SA"/>
        </w:rPr>
      </w:pPr>
    </w:p>
    <w:p>
      <w:pPr>
        <w:pStyle w:val="2"/>
        <w:rPr>
          <w:lang w:val="en-US" w:bidi="ar-SA"/>
        </w:rPr>
      </w:pPr>
      <w:r>
        <w:rPr>
          <w:rFonts w:hint="eastAsia"/>
          <w:lang w:val="en-US" w:bidi="ar-SA"/>
        </w:rPr>
        <w:t>注：</w:t>
      </w:r>
    </w:p>
    <w:p>
      <w:pPr>
        <w:pStyle w:val="2"/>
        <w:ind w:firstLine="480" w:firstLineChars="200"/>
        <w:rPr>
          <w:lang w:val="en-US" w:bidi="ar-SA"/>
        </w:rPr>
      </w:pPr>
      <w:r>
        <w:rPr>
          <w:lang w:val="en-US" w:bidi="ar-SA"/>
        </w:rPr>
        <w:t>1. 供应商</w:t>
      </w:r>
      <w:r>
        <w:rPr>
          <w:rFonts w:hint="eastAsia"/>
          <w:lang w:val="en-US" w:bidi="ar-SA"/>
        </w:rPr>
        <w:t>如</w:t>
      </w:r>
      <w:r>
        <w:rPr>
          <w:lang w:val="en-US" w:bidi="ar-SA"/>
        </w:rPr>
        <w:t>采用采购人推荐</w:t>
      </w:r>
      <w:r>
        <w:rPr>
          <w:rFonts w:hint="eastAsia"/>
          <w:lang w:val="en-US" w:bidi="ar-SA"/>
        </w:rPr>
        <w:t>的</w:t>
      </w:r>
      <w:r>
        <w:rPr>
          <w:lang w:val="en-US" w:bidi="ar-SA"/>
        </w:rPr>
        <w:t>品牌</w:t>
      </w:r>
      <w:r>
        <w:rPr>
          <w:rFonts w:hint="eastAsia"/>
          <w:lang w:val="en-US" w:bidi="ar-SA"/>
        </w:rPr>
        <w:t>请注明选用的品牌。</w:t>
      </w:r>
      <w:r>
        <w:rPr>
          <w:lang w:val="en-US" w:bidi="ar-SA"/>
        </w:rPr>
        <w:t>供应商</w:t>
      </w:r>
      <w:r>
        <w:rPr>
          <w:rFonts w:hint="eastAsia"/>
          <w:lang w:val="en-US" w:bidi="ar-SA"/>
        </w:rPr>
        <w:t>如</w:t>
      </w:r>
      <w:r>
        <w:rPr>
          <w:lang w:val="en-US" w:bidi="ar-SA"/>
        </w:rPr>
        <w:t>不采用采购人推荐</w:t>
      </w:r>
      <w:r>
        <w:rPr>
          <w:rFonts w:hint="eastAsia"/>
          <w:lang w:val="en-US" w:bidi="ar-SA"/>
        </w:rPr>
        <w:t>的</w:t>
      </w:r>
      <w:r>
        <w:rPr>
          <w:lang w:val="en-US" w:bidi="ar-SA"/>
        </w:rPr>
        <w:t>品牌，采用其他品牌的，注明</w:t>
      </w:r>
      <w:r>
        <w:rPr>
          <w:rFonts w:hint="eastAsia"/>
          <w:lang w:val="en-US" w:bidi="ar-SA"/>
        </w:rPr>
        <w:t>品牌</w:t>
      </w:r>
      <w:r>
        <w:rPr>
          <w:lang w:val="en-US" w:bidi="ar-SA"/>
        </w:rPr>
        <w:t>并提供相关技术参数、</w:t>
      </w:r>
      <w:r>
        <w:rPr>
          <w:rFonts w:hint="eastAsia"/>
          <w:lang w:val="en-US" w:bidi="ar-SA"/>
        </w:rPr>
        <w:t>材料</w:t>
      </w:r>
      <w:r>
        <w:rPr>
          <w:lang w:val="en-US" w:bidi="ar-SA"/>
        </w:rPr>
        <w:t>等供</w:t>
      </w:r>
      <w:r>
        <w:rPr>
          <w:rFonts w:hint="eastAsia"/>
          <w:lang w:val="en-US" w:bidi="ar-SA"/>
        </w:rPr>
        <w:t>磋商</w:t>
      </w:r>
      <w:r>
        <w:rPr>
          <w:lang w:val="en-US" w:bidi="ar-SA"/>
        </w:rPr>
        <w:t>小组评审</w:t>
      </w:r>
      <w:r>
        <w:rPr>
          <w:rFonts w:hint="eastAsia"/>
          <w:lang w:val="en-US" w:bidi="ar-SA"/>
        </w:rPr>
        <w:t>；</w:t>
      </w:r>
      <w:r>
        <w:rPr>
          <w:lang w:val="en-US" w:bidi="ar-SA"/>
        </w:rPr>
        <w:t>未在上表中注明且未提供相关技术参数、</w:t>
      </w:r>
      <w:r>
        <w:rPr>
          <w:rFonts w:hint="eastAsia"/>
          <w:lang w:val="en-US" w:bidi="ar-SA"/>
        </w:rPr>
        <w:t>材料</w:t>
      </w:r>
      <w:r>
        <w:rPr>
          <w:lang w:val="en-US" w:bidi="ar-SA"/>
        </w:rPr>
        <w:t>，或提供</w:t>
      </w:r>
      <w:r>
        <w:rPr>
          <w:rFonts w:hint="eastAsia"/>
          <w:lang w:val="en-US" w:bidi="ar-SA"/>
        </w:rPr>
        <w:t>的</w:t>
      </w:r>
      <w:r>
        <w:rPr>
          <w:lang w:val="en-US" w:bidi="ar-SA"/>
        </w:rPr>
        <w:t>相关技术参数、</w:t>
      </w:r>
      <w:r>
        <w:rPr>
          <w:rFonts w:hint="eastAsia"/>
          <w:lang w:val="en-US" w:bidi="ar-SA"/>
        </w:rPr>
        <w:t>材料</w:t>
      </w:r>
      <w:r>
        <w:rPr>
          <w:lang w:val="en-US" w:bidi="ar-SA"/>
        </w:rPr>
        <w:t>经</w:t>
      </w:r>
      <w:r>
        <w:rPr>
          <w:rFonts w:hint="eastAsia"/>
          <w:lang w:val="en-US" w:bidi="ar-SA"/>
        </w:rPr>
        <w:t>磋商</w:t>
      </w:r>
      <w:r>
        <w:rPr>
          <w:lang w:val="en-US" w:bidi="ar-SA"/>
        </w:rPr>
        <w:t>小组评审未通过的，成交后只能从采购人推荐品牌中进行选择，价格不予调整。</w:t>
      </w:r>
    </w:p>
    <w:p>
      <w:pPr>
        <w:pStyle w:val="2"/>
        <w:ind w:firstLine="480" w:firstLineChars="200"/>
        <w:rPr>
          <w:lang w:val="en-US" w:bidi="ar-SA"/>
        </w:rPr>
      </w:pPr>
      <w:r>
        <w:rPr>
          <w:lang w:val="en-US" w:bidi="ar-SA"/>
        </w:rPr>
        <w:t>2. 对于采购人推荐品牌的材料、设备等，供应商如认为采购人推荐的品牌有限定性、唯一性、明显不在同一档次等级的或者其他疑问的，应在本项目澄清提出的截止时间前通过邮箱发送。</w:t>
      </w:r>
    </w:p>
    <w:p>
      <w:pPr>
        <w:pStyle w:val="22"/>
        <w:shd w:val="clear" w:color="auto" w:fill="FFFFFF"/>
        <w:spacing w:before="0" w:beforeAutospacing="0" w:after="0" w:afterAutospacing="0"/>
        <w:rPr>
          <w:rFonts w:ascii="Verdana" w:hAnsi="Verdana" w:cs="Verdana" w:eastAsiaTheme="minorEastAsia"/>
          <w:color w:val="000000"/>
          <w:sz w:val="20"/>
          <w:szCs w:val="20"/>
        </w:rPr>
      </w:pPr>
    </w:p>
    <w:p/>
    <w:p>
      <w:pPr>
        <w:widowControl/>
        <w:autoSpaceDE/>
        <w:autoSpaceDN/>
        <w:rPr>
          <w:b/>
          <w:sz w:val="32"/>
          <w:szCs w:val="32"/>
        </w:rPr>
      </w:pPr>
      <w:r>
        <w:rPr>
          <w:b/>
          <w:sz w:val="32"/>
          <w:szCs w:val="32"/>
        </w:rPr>
        <w:br w:type="page"/>
      </w:r>
    </w:p>
    <w:p>
      <w:pPr>
        <w:spacing w:line="360" w:lineRule="auto"/>
        <w:jc w:val="center"/>
        <w:rPr>
          <w:sz w:val="32"/>
          <w:szCs w:val="32"/>
        </w:rPr>
      </w:pPr>
      <w:r>
        <w:rPr>
          <w:rFonts w:hint="eastAsia"/>
          <w:b/>
          <w:sz w:val="32"/>
          <w:szCs w:val="32"/>
        </w:rPr>
        <w:t>最终报价或第</w:t>
      </w:r>
      <w:r>
        <w:rPr>
          <w:rFonts w:hint="eastAsia"/>
          <w:b/>
          <w:sz w:val="32"/>
          <w:szCs w:val="32"/>
          <w:u w:val="single"/>
        </w:rPr>
        <w:t xml:space="preserve">   </w:t>
      </w:r>
      <w:r>
        <w:rPr>
          <w:rFonts w:hint="eastAsia"/>
          <w:b/>
          <w:sz w:val="32"/>
          <w:szCs w:val="32"/>
        </w:rPr>
        <w:t>次报价</w:t>
      </w:r>
      <w:r>
        <w:rPr>
          <w:rFonts w:hint="eastAsia"/>
          <w:b/>
          <w:bCs/>
          <w:sz w:val="32"/>
          <w:szCs w:val="32"/>
        </w:rPr>
        <w:t>表</w:t>
      </w:r>
    </w:p>
    <w:p>
      <w:pPr>
        <w:spacing w:line="360" w:lineRule="auto"/>
        <w:ind w:firstLine="220" w:firstLineChars="100"/>
        <w:rPr>
          <w:bCs/>
          <w:szCs w:val="21"/>
        </w:rPr>
      </w:pPr>
      <w:r>
        <w:rPr>
          <w:rFonts w:hint="eastAsia"/>
          <w:szCs w:val="21"/>
        </w:rPr>
        <w:t>项目名称：</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633" w:type="dxa"/>
            <w:vAlign w:val="center"/>
          </w:tcPr>
          <w:p>
            <w:pPr>
              <w:spacing w:line="360" w:lineRule="auto"/>
              <w:jc w:val="center"/>
              <w:rPr>
                <w:b/>
                <w:sz w:val="24"/>
                <w:szCs w:val="24"/>
              </w:rPr>
            </w:pPr>
            <w:r>
              <w:rPr>
                <w:rFonts w:hint="eastAsia"/>
                <w:b/>
                <w:sz w:val="24"/>
                <w:szCs w:val="24"/>
              </w:rPr>
              <w:t>供应商名称</w:t>
            </w:r>
          </w:p>
        </w:tc>
        <w:tc>
          <w:tcPr>
            <w:tcW w:w="6492" w:type="dxa"/>
          </w:tcPr>
          <w:p>
            <w:pPr>
              <w:spacing w:line="360" w:lineRule="auto"/>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2633" w:type="dxa"/>
            <w:vAlign w:val="center"/>
          </w:tcPr>
          <w:p>
            <w:pPr>
              <w:spacing w:line="360" w:lineRule="auto"/>
              <w:jc w:val="center"/>
              <w:rPr>
                <w:b/>
                <w:sz w:val="24"/>
                <w:szCs w:val="24"/>
              </w:rPr>
            </w:pPr>
            <w:r>
              <w:rPr>
                <w:rFonts w:hint="eastAsia"/>
                <w:b/>
                <w:sz w:val="24"/>
                <w:szCs w:val="24"/>
              </w:rPr>
              <w:t>最终投标总价</w:t>
            </w:r>
          </w:p>
          <w:p>
            <w:pPr>
              <w:spacing w:line="360" w:lineRule="auto"/>
              <w:jc w:val="center"/>
              <w:rPr>
                <w:b/>
                <w:sz w:val="24"/>
                <w:szCs w:val="24"/>
              </w:rPr>
            </w:pPr>
            <w:r>
              <w:rPr>
                <w:rFonts w:hint="eastAsia"/>
                <w:b/>
                <w:sz w:val="24"/>
                <w:szCs w:val="24"/>
              </w:rPr>
              <w:t>（详见备注说明）</w:t>
            </w:r>
          </w:p>
        </w:tc>
        <w:tc>
          <w:tcPr>
            <w:tcW w:w="6492" w:type="dxa"/>
            <w:vAlign w:val="center"/>
          </w:tcPr>
          <w:p>
            <w:pPr>
              <w:spacing w:line="360" w:lineRule="auto"/>
            </w:pPr>
            <w:r>
              <w:rPr>
                <w:rFonts w:hint="eastAsia"/>
              </w:rPr>
              <w:t>人民币小写：</w:t>
            </w:r>
          </w:p>
          <w:p>
            <w:pPr>
              <w:spacing w:line="360" w:lineRule="auto"/>
            </w:pPr>
            <w:r>
              <w:rPr>
                <w:rFonts w:hint="eastAsia"/>
              </w:rPr>
              <w:t>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633" w:type="dxa"/>
            <w:vAlign w:val="center"/>
          </w:tcPr>
          <w:p>
            <w:pPr>
              <w:spacing w:line="360" w:lineRule="auto"/>
              <w:jc w:val="center"/>
              <w:rPr>
                <w:b/>
                <w:bCs/>
                <w:sz w:val="24"/>
                <w:szCs w:val="24"/>
              </w:rPr>
            </w:pPr>
            <w:r>
              <w:rPr>
                <w:rFonts w:hint="eastAsia"/>
                <w:b/>
                <w:bCs/>
                <w:sz w:val="24"/>
                <w:szCs w:val="24"/>
              </w:rPr>
              <w:t>是否响应</w:t>
            </w:r>
          </w:p>
          <w:p>
            <w:pPr>
              <w:spacing w:line="360" w:lineRule="auto"/>
              <w:jc w:val="center"/>
              <w:rPr>
                <w:b/>
                <w:bCs/>
                <w:sz w:val="24"/>
                <w:szCs w:val="24"/>
              </w:rPr>
            </w:pPr>
            <w:r>
              <w:rPr>
                <w:rFonts w:hint="eastAsia"/>
                <w:b/>
                <w:bCs/>
                <w:sz w:val="24"/>
                <w:szCs w:val="24"/>
              </w:rPr>
              <w:t>采购需求</w:t>
            </w:r>
          </w:p>
        </w:tc>
        <w:tc>
          <w:tcPr>
            <w:tcW w:w="6492" w:type="dxa"/>
            <w:vAlign w:val="center"/>
          </w:tcPr>
          <w:p>
            <w:pPr>
              <w:spacing w:line="360" w:lineRule="auto"/>
              <w:rPr>
                <w:bCs/>
                <w:sz w:val="24"/>
                <w:szCs w:val="24"/>
              </w:rPr>
            </w:pPr>
            <w:r>
              <w:rPr>
                <w:rFonts w:hint="eastAsia"/>
                <w:sz w:val="24"/>
                <w:szCs w:val="24"/>
              </w:rPr>
              <w:t>是□</w:t>
            </w:r>
            <w:r>
              <w:rPr>
                <w:sz w:val="24"/>
                <w:szCs w:val="24"/>
              </w:rPr>
              <w:t xml:space="preserve">    </w:t>
            </w:r>
            <w:r>
              <w:rPr>
                <w:rFonts w:hint="eastAsia"/>
                <w:sz w:val="24"/>
                <w:szCs w:val="24"/>
              </w:rPr>
              <w:t>否□</w:t>
            </w:r>
            <w:r>
              <w:rPr>
                <w:sz w:val="24"/>
                <w:szCs w:val="24"/>
              </w:rPr>
              <w:t xml:space="preserve">   </w:t>
            </w:r>
            <w:r>
              <w:rPr>
                <w:rFonts w:hint="eastAsia"/>
                <w:sz w:val="24"/>
                <w:szCs w:val="24"/>
              </w:rPr>
              <w:t>（划√）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633" w:type="dxa"/>
            <w:vAlign w:val="center"/>
          </w:tcPr>
          <w:p>
            <w:pPr>
              <w:spacing w:line="360" w:lineRule="auto"/>
              <w:jc w:val="center"/>
              <w:rPr>
                <w:b/>
                <w:bCs/>
                <w:sz w:val="24"/>
                <w:szCs w:val="24"/>
              </w:rPr>
            </w:pPr>
            <w:r>
              <w:rPr>
                <w:rFonts w:hint="eastAsia"/>
                <w:b/>
                <w:bCs/>
                <w:sz w:val="24"/>
                <w:szCs w:val="24"/>
              </w:rPr>
              <w:t>是否响应</w:t>
            </w:r>
          </w:p>
          <w:p>
            <w:pPr>
              <w:spacing w:line="360" w:lineRule="auto"/>
              <w:jc w:val="center"/>
              <w:rPr>
                <w:b/>
                <w:bCs/>
                <w:sz w:val="24"/>
                <w:szCs w:val="24"/>
              </w:rPr>
            </w:pPr>
            <w:r>
              <w:rPr>
                <w:rFonts w:hint="eastAsia"/>
                <w:b/>
                <w:bCs/>
                <w:sz w:val="24"/>
                <w:szCs w:val="24"/>
              </w:rPr>
              <w:t>付款方式</w:t>
            </w:r>
          </w:p>
        </w:tc>
        <w:tc>
          <w:tcPr>
            <w:tcW w:w="6492" w:type="dxa"/>
            <w:vAlign w:val="center"/>
          </w:tcPr>
          <w:p>
            <w:pPr>
              <w:spacing w:line="360" w:lineRule="auto"/>
              <w:rPr>
                <w:sz w:val="24"/>
                <w:szCs w:val="24"/>
              </w:rPr>
            </w:pPr>
            <w:r>
              <w:rPr>
                <w:rFonts w:hint="eastAsia"/>
                <w:sz w:val="24"/>
                <w:szCs w:val="24"/>
              </w:rPr>
              <w:t>是□</w:t>
            </w:r>
            <w:r>
              <w:rPr>
                <w:sz w:val="24"/>
                <w:szCs w:val="24"/>
              </w:rPr>
              <w:t xml:space="preserve">    </w:t>
            </w:r>
            <w:r>
              <w:rPr>
                <w:rFonts w:hint="eastAsia"/>
                <w:sz w:val="24"/>
                <w:szCs w:val="24"/>
              </w:rPr>
              <w:t>否□</w:t>
            </w:r>
            <w:r>
              <w:rPr>
                <w:sz w:val="24"/>
                <w:szCs w:val="24"/>
              </w:rPr>
              <w:t xml:space="preserve">   </w:t>
            </w:r>
            <w:r>
              <w:rPr>
                <w:rFonts w:hint="eastAsia"/>
                <w:sz w:val="24"/>
                <w:szCs w:val="24"/>
              </w:rPr>
              <w:t>（划√）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2633" w:type="dxa"/>
            <w:vAlign w:val="center"/>
          </w:tcPr>
          <w:p>
            <w:pPr>
              <w:spacing w:line="360" w:lineRule="auto"/>
              <w:jc w:val="center"/>
              <w:rPr>
                <w:b/>
                <w:sz w:val="24"/>
                <w:szCs w:val="24"/>
              </w:rPr>
            </w:pPr>
            <w:r>
              <w:rPr>
                <w:rFonts w:hint="eastAsia"/>
                <w:b/>
                <w:bCs/>
                <w:sz w:val="24"/>
                <w:szCs w:val="24"/>
              </w:rPr>
              <w:t>工期</w:t>
            </w:r>
          </w:p>
        </w:tc>
        <w:tc>
          <w:tcPr>
            <w:tcW w:w="6492" w:type="dxa"/>
            <w:vAlign w:val="center"/>
          </w:tcPr>
          <w:p>
            <w:pPr>
              <w:spacing w:line="360" w:lineRule="auto"/>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5" w:hRule="atLeast"/>
          <w:jc w:val="center"/>
        </w:trPr>
        <w:tc>
          <w:tcPr>
            <w:tcW w:w="2633" w:type="dxa"/>
            <w:vAlign w:val="center"/>
          </w:tcPr>
          <w:p>
            <w:pPr>
              <w:spacing w:line="360" w:lineRule="auto"/>
              <w:jc w:val="center"/>
              <w:rPr>
                <w:b/>
                <w:sz w:val="24"/>
                <w:szCs w:val="24"/>
              </w:rPr>
            </w:pPr>
            <w:r>
              <w:rPr>
                <w:rFonts w:hint="eastAsia"/>
                <w:b/>
                <w:sz w:val="24"/>
                <w:szCs w:val="24"/>
              </w:rPr>
              <w:t>其他说明</w:t>
            </w:r>
          </w:p>
        </w:tc>
        <w:tc>
          <w:tcPr>
            <w:tcW w:w="6492" w:type="dxa"/>
          </w:tcPr>
          <w:p>
            <w:pPr>
              <w:spacing w:line="360" w:lineRule="auto"/>
              <w:rPr>
                <w:b/>
                <w:sz w:val="24"/>
                <w:szCs w:val="24"/>
              </w:rPr>
            </w:pPr>
          </w:p>
        </w:tc>
      </w:tr>
    </w:tbl>
    <w:p>
      <w:pPr>
        <w:spacing w:line="360" w:lineRule="auto"/>
        <w:rPr>
          <w:szCs w:val="21"/>
        </w:rPr>
      </w:pPr>
    </w:p>
    <w:p>
      <w:pPr>
        <w:spacing w:line="360" w:lineRule="auto"/>
        <w:ind w:firstLine="440" w:firstLineChars="200"/>
        <w:rPr>
          <w:szCs w:val="21"/>
        </w:rPr>
      </w:pPr>
      <w:r>
        <w:rPr>
          <w:rFonts w:hint="eastAsia"/>
          <w:szCs w:val="21"/>
        </w:rPr>
        <w:t>供应商公章：</w:t>
      </w:r>
      <w:r>
        <w:rPr>
          <w:szCs w:val="21"/>
        </w:rPr>
        <w:t xml:space="preserve">                           </w:t>
      </w:r>
      <w:r>
        <w:rPr>
          <w:rFonts w:hint="eastAsia"/>
          <w:szCs w:val="21"/>
          <w:lang w:val="en-US"/>
        </w:rPr>
        <w:t xml:space="preserve">  </w:t>
      </w:r>
      <w:r>
        <w:rPr>
          <w:szCs w:val="21"/>
        </w:rPr>
        <w:t xml:space="preserve">               </w:t>
      </w:r>
      <w:r>
        <w:rPr>
          <w:rFonts w:hint="eastAsia"/>
          <w:szCs w:val="21"/>
        </w:rPr>
        <w:t>代理人签字：</w:t>
      </w:r>
    </w:p>
    <w:p>
      <w:pPr>
        <w:spacing w:line="360" w:lineRule="auto"/>
        <w:ind w:firstLine="440" w:firstLineChars="200"/>
        <w:jc w:val="right"/>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pPr>
        <w:spacing w:line="360" w:lineRule="auto"/>
        <w:rPr>
          <w:b/>
          <w:bCs/>
          <w:szCs w:val="21"/>
        </w:rPr>
      </w:pPr>
    </w:p>
    <w:p>
      <w:pPr>
        <w:spacing w:line="360" w:lineRule="auto"/>
        <w:rPr>
          <w:b/>
          <w:bCs/>
          <w:szCs w:val="21"/>
        </w:rPr>
      </w:pPr>
      <w:r>
        <w:rPr>
          <w:rFonts w:hint="eastAsia"/>
          <w:b/>
          <w:bCs/>
          <w:szCs w:val="21"/>
        </w:rPr>
        <w:t>注：本页&lt;最终报价书&gt;由供应商在磋商现场依磋商情况填写，请加盖公章后带至磋商现场备填（不需装订在磋商响应文件内，请准备不少于两张），该表供磋商现场报价使用，打印该空表用于现场最终报价。考虑投标报价的方便，供应商在填写的最终承诺报价为合同总价，项目所需费用均包含在合同总价内。项目清单的价格按下浮值占投标报价百分比同比例下浮。</w:t>
      </w:r>
    </w:p>
    <w:p>
      <w:pPr>
        <w:rPr>
          <w:b/>
          <w:bCs/>
          <w:sz w:val="28"/>
          <w:szCs w:val="28"/>
          <w:lang w:val="en-US" w:bidi="ar-SA"/>
        </w:rPr>
      </w:pPr>
    </w:p>
    <w:sectPr>
      <w:pgSz w:w="11910" w:h="16840"/>
      <w:pgMar w:top="1400" w:right="1440" w:bottom="1220" w:left="1580" w:header="877" w:footer="103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ngLiU_HKSCS">
    <w:altName w:val="PMingLiU-ExtB"/>
    <w:panose1 w:val="02020500000000000000"/>
    <w:charset w:val="88"/>
    <w:family w:val="roman"/>
    <w:pitch w:val="default"/>
    <w:sig w:usb0="00000000" w:usb1="00000000" w:usb2="00000016" w:usb3="00000000" w:csb0="00100001" w:csb1="00000000"/>
  </w:font>
  <w:font w:name="Microsoft JhengHei">
    <w:panose1 w:val="020B0604030504040204"/>
    <w:charset w:val="88"/>
    <w:family w:val="swiss"/>
    <w:pitch w:val="default"/>
    <w:sig w:usb0="000002A7" w:usb1="28CF4400" w:usb2="00000016" w:usb3="00000000" w:csb0="00100009"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3</w:t>
                          </w:r>
                          <w:r>
                            <w:fldChar w:fldCharType="end"/>
                          </w:r>
                        </w:p>
                      </w:txbxContent>
                    </wps:txbx>
                    <wps:bodyPr wrap="none" lIns="0" tIns="0" rIns="0" bIns="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PoKa8IBAACO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Ll&#10;MuvTB6gx7SFgYhru/IBbM/sBnZn2oKLNXyREMI7qnq/qyiERkR+tV+t1hSGBsfmC+OzxeYiQ3kpv&#10;STYaGnF8RVV+eg9pTJ1TcjXn77UxZYTG/eVAzOxhufexx2ylYT9MhPa+PSOfHiffUIeLTol551DY&#10;vCSzEWdjPxm5BoTbY8LCpZ+MOkJNxXBMhdG0UnkP/ryXrMffaPs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MD6CmvCAQAAjgMAAA4AAAAAAAAAAQAgAAAAHgEAAGRycy9lMm9Eb2MueG1sUEsF&#10;BgAAAAAGAAYAWQEAAFIFA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17</w:t>
                          </w:r>
                          <w:r>
                            <w:fldChar w:fldCharType="end"/>
                          </w:r>
                        </w:p>
                      </w:txbxContent>
                    </wps:txbx>
                    <wps:bodyPr wrap="none" lIns="0" tIns="0" rIns="0" bIns="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Nz9AcIBAACNAwAADgAAAGRycy9lMm9Eb2MueG1srVPNjtMwEL4j8Q6W&#10;79TZCqE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JiPXgPDukLBw6SejjlBTMZxSYTRtVF6Df+8l6/4v2v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ATc/QHCAQAAjQMAAA4AAAAAAAAAAQAgAAAAHgEAAGRycy9lMm9Eb2MueG1sUEsF&#10;BgAAAAAGAAYAWQEAAFIFA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52</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HcD8IBAACN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CJR3A/CAQAAjQMAAA4AAAAAAAAAAQAgAAAAHgEAAGRycy9lMm9Eb2MueG1sUEsF&#10;BgAAAAAGAAYAWQEAAFIFAAAAAA==&#10;">
              <v:fill on="f" focussize="0,0"/>
              <v:stroke on="f"/>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52</w:t>
                    </w:r>
                    <w:r>
                      <w:rPr>
                        <w:rFonts w:hint="eastAsia"/>
                      </w:rPr>
                      <w:fldChar w:fldCharType="end"/>
                    </w: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892810</wp:posOffset>
              </wp:positionH>
              <wp:positionV relativeFrom="page">
                <wp:posOffset>9755505</wp:posOffset>
              </wp:positionV>
              <wp:extent cx="2273935" cy="1397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2273935" cy="139700"/>
                      </a:xfrm>
                      <a:prstGeom prst="rect">
                        <a:avLst/>
                      </a:prstGeom>
                      <a:noFill/>
                      <a:ln>
                        <a:noFill/>
                      </a:ln>
                    </wps:spPr>
                    <wps:txbx>
                      <w:txbxContent>
                        <w:p>
                          <w:pPr>
                            <w:spacing w:line="220" w:lineRule="exact"/>
                            <w:rPr>
                              <w:sz w:val="18"/>
                            </w:rPr>
                          </w:pPr>
                        </w:p>
                      </w:txbxContent>
                    </wps:txbx>
                    <wps:bodyPr lIns="0" tIns="0" rIns="0" bIns="0" upright="1"/>
                  </wps:wsp>
                </a:graphicData>
              </a:graphic>
            </wp:anchor>
          </w:drawing>
        </mc:Choice>
        <mc:Fallback>
          <w:pict>
            <v:shape id="_x0000_s1026" o:spid="_x0000_s1026" o:spt="202" type="#_x0000_t202" style="position:absolute;left:0pt;margin-left:70.3pt;margin-top:768.15pt;height:11pt;width:179.05pt;mso-position-horizontal-relative:page;mso-position-vertical-relative:page;z-index:-251654144;mso-width-relative:page;mso-height-relative:page;" filled="f" stroked="f" coordsize="21600,21600" o:gfxdata="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9vl+tsAAAANAQAADwAAAAAAAAABACAAAAAiAAAAZHJzL2Rvd25yZXYueG1s&#10;UEsBAhQAFAAAAAgAh07iQMtBfB+8AQAAcgMAAA4AAAAAAAAAAQAgAAAAKgEAAGRycy9lMm9Eb2Mu&#10;eG1sUEsFBgAAAAAGAAYAWQEAAFgFAAAAAA==&#10;">
              <v:fill on="f" focussize="0,0"/>
              <v:stroke on="f"/>
              <v:imagedata o:title=""/>
              <o:lock v:ext="edit" aspectratio="f"/>
              <v:textbox inset="0mm,0mm,0mm,0mm">
                <w:txbxContent>
                  <w:p>
                    <w:pPr>
                      <w:spacing w:line="220" w:lineRule="exact"/>
                      <w:rPr>
                        <w:sz w:val="18"/>
                      </w:rPr>
                    </w:pPr>
                  </w:p>
                </w:txbxContent>
              </v:textbox>
            </v:shap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5432425</wp:posOffset>
              </wp:positionH>
              <wp:positionV relativeFrom="page">
                <wp:posOffset>9755505</wp:posOffset>
              </wp:positionV>
              <wp:extent cx="1026795" cy="1524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026795" cy="152400"/>
                      </a:xfrm>
                      <a:prstGeom prst="rect">
                        <a:avLst/>
                      </a:prstGeom>
                      <a:noFill/>
                      <a:ln>
                        <a:noFill/>
                      </a:ln>
                    </wps:spPr>
                    <wps:txbx>
                      <w:txbxContent>
                        <w:p>
                          <w:pPr>
                            <w:spacing w:line="225" w:lineRule="exact"/>
                            <w:rPr>
                              <w:rFonts w:eastAsia="Calibri"/>
                              <w:sz w:val="18"/>
                            </w:rPr>
                          </w:pPr>
                        </w:p>
                      </w:txbxContent>
                    </wps:txbx>
                    <wps:bodyPr lIns="0" tIns="0" rIns="0" bIns="0" upright="1"/>
                  </wps:wsp>
                </a:graphicData>
              </a:graphic>
            </wp:anchor>
          </w:drawing>
        </mc:Choice>
        <mc:Fallback>
          <w:pict>
            <v:shape id="_x0000_s1026" o:spid="_x0000_s1026" o:spt="202" type="#_x0000_t202" style="position:absolute;left:0pt;margin-left:427.75pt;margin-top:768.15pt;height:12pt;width:80.85pt;mso-position-horizontal-relative:page;mso-position-vertical-relative:page;z-index:-251653120;mso-width-relative:page;mso-height-relative:page;" filled="f" stroked="f" coordsize="21600,21600" o:gfxdata="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bHPcm2gAAAA4BAAAPAAAAAAAAAAEAIAAAACIAAABkcnMvZG93bnJldi54bWxQ&#10;SwECFAAUAAAACACHTuJAZfiHorwBAAByAwAADgAAAAAAAAABACAAAAApAQAAZHJzL2Uyb0RvYy54&#10;bWxQSwUGAAAAAAYABgBZAQAAVwUAAAAA&#10;">
              <v:fill on="f" focussize="0,0"/>
              <v:stroke on="f"/>
              <v:imagedata o:title=""/>
              <o:lock v:ext="edit" aspectratio="f"/>
              <v:textbox inset="0mm,0mm,0mm,0mm">
                <w:txbxContent>
                  <w:p>
                    <w:pPr>
                      <w:spacing w:line="225" w:lineRule="exact"/>
                      <w:rPr>
                        <w:rFonts w:eastAsia="Calibri"/>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2533650</wp:posOffset>
              </wp:positionH>
              <wp:positionV relativeFrom="page">
                <wp:posOffset>746760</wp:posOffset>
              </wp:positionV>
              <wp:extent cx="2501900" cy="1397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2501900" cy="139700"/>
                      </a:xfrm>
                      <a:prstGeom prst="rect">
                        <a:avLst/>
                      </a:prstGeom>
                      <a:noFill/>
                      <a:ln>
                        <a:noFill/>
                      </a:ln>
                    </wps:spPr>
                    <wps:txbx>
                      <w:txbxContent>
                        <w:p>
                          <w:pPr>
                            <w:spacing w:line="220" w:lineRule="exact"/>
                            <w:rPr>
                              <w:rFonts w:ascii="Microsoft JhengHei" w:eastAsia="Microsoft JhengHei"/>
                              <w:b/>
                              <w:sz w:val="18"/>
                            </w:rPr>
                          </w:pPr>
                        </w:p>
                      </w:txbxContent>
                    </wps:txbx>
                    <wps:bodyPr lIns="0" tIns="0" rIns="0" bIns="0" upright="1"/>
                  </wps:wsp>
                </a:graphicData>
              </a:graphic>
            </wp:anchor>
          </w:drawing>
        </mc:Choice>
        <mc:Fallback>
          <w:pict>
            <v:shape id="_x0000_s1026" o:spid="_x0000_s1026" o:spt="202" type="#_x0000_t202" style="position:absolute;left:0pt;margin-left:199.5pt;margin-top:58.8pt;height:11pt;width:197pt;mso-position-horizontal-relative:page;mso-position-vertical-relative:page;z-index:-251655168;mso-width-relative:page;mso-height-relative:page;" filled="f" stroked="f" coordsize="21600,21600" o:gfxdata="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AqCGwPYAAAACwEAAA8AAAAAAAAAAQAgAAAAIgAAAGRycy9kb3ducmV2LnhtbFBLAQIU&#10;ABQAAAAIAIdO4kDK8rDAugEAAHIDAAAOAAAAAAAAAAEAIAAAACcBAABkcnMvZTJvRG9jLnhtbFBL&#10;BQYAAAAABgAGAFkBAABTBQAAAAA=&#10;">
              <v:fill on="f" focussize="0,0"/>
              <v:stroke on="f"/>
              <v:imagedata o:title=""/>
              <o:lock v:ext="edit" aspectratio="f"/>
              <v:textbox inset="0mm,0mm,0mm,0mm">
                <w:txbxContent>
                  <w:p>
                    <w:pPr>
                      <w:spacing w:line="220" w:lineRule="exact"/>
                      <w:rPr>
                        <w:rFonts w:ascii="Microsoft JhengHei" w:eastAsia="Microsoft JhengHei"/>
                        <w:b/>
                        <w:sz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314DEE"/>
    <w:multiLevelType w:val="singleLevel"/>
    <w:tmpl w:val="95314DEE"/>
    <w:lvl w:ilvl="0" w:tentative="0">
      <w:start w:val="2"/>
      <w:numFmt w:val="decimal"/>
      <w:suff w:val="nothing"/>
      <w:lvlText w:val="（%1）"/>
      <w:lvlJc w:val="left"/>
    </w:lvl>
  </w:abstractNum>
  <w:abstractNum w:abstractNumId="1">
    <w:nsid w:val="CE70E03F"/>
    <w:multiLevelType w:val="singleLevel"/>
    <w:tmpl w:val="CE70E03F"/>
    <w:lvl w:ilvl="0" w:tentative="0">
      <w:start w:val="5"/>
      <w:numFmt w:val="chineseCounting"/>
      <w:suff w:val="space"/>
      <w:lvlText w:val="第%1章"/>
      <w:lvlJc w:val="left"/>
      <w:rPr>
        <w:rFonts w:hint="eastAsia"/>
      </w:rPr>
    </w:lvl>
  </w:abstractNum>
  <w:abstractNum w:abstractNumId="2">
    <w:nsid w:val="0190FBCB"/>
    <w:multiLevelType w:val="singleLevel"/>
    <w:tmpl w:val="0190FBCB"/>
    <w:lvl w:ilvl="0" w:tentative="0">
      <w:start w:val="2"/>
      <w:numFmt w:val="decimal"/>
      <w:suff w:val="nothing"/>
      <w:lvlText w:val="（%1）"/>
      <w:lvlJc w:val="left"/>
    </w:lvl>
  </w:abstractNum>
  <w:abstractNum w:abstractNumId="3">
    <w:nsid w:val="090C90D5"/>
    <w:multiLevelType w:val="singleLevel"/>
    <w:tmpl w:val="090C90D5"/>
    <w:lvl w:ilvl="0" w:tentative="0">
      <w:start w:val="10"/>
      <w:numFmt w:val="decimal"/>
      <w:suff w:val="nothing"/>
      <w:lvlText w:val="（%1）"/>
      <w:lvlJc w:val="left"/>
    </w:lvl>
  </w:abstractNum>
  <w:abstractNum w:abstractNumId="4">
    <w:nsid w:val="17FFE2D4"/>
    <w:multiLevelType w:val="singleLevel"/>
    <w:tmpl w:val="17FFE2D4"/>
    <w:lvl w:ilvl="0" w:tentative="0">
      <w:start w:val="1"/>
      <w:numFmt w:val="decimal"/>
      <w:lvlText w:val="%1."/>
      <w:lvlJc w:val="left"/>
      <w:pPr>
        <w:tabs>
          <w:tab w:val="left" w:pos="420"/>
        </w:tabs>
        <w:ind w:left="0" w:firstLine="0"/>
      </w:pPr>
      <w:rPr>
        <w:rFonts w:hint="default"/>
      </w:rPr>
    </w:lvl>
  </w:abstractNum>
  <w:abstractNum w:abstractNumId="5">
    <w:nsid w:val="73EF72AB"/>
    <w:multiLevelType w:val="multilevel"/>
    <w:tmpl w:val="73EF72AB"/>
    <w:lvl w:ilvl="0" w:tentative="0">
      <w:start w:val="2"/>
      <w:numFmt w:val="decimalEnclosedCircle"/>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
    <w:nsid w:val="78C32377"/>
    <w:multiLevelType w:val="singleLevel"/>
    <w:tmpl w:val="78C32377"/>
    <w:lvl w:ilvl="0" w:tentative="0">
      <w:start w:val="1"/>
      <w:numFmt w:val="chineseCounting"/>
      <w:suff w:val="space"/>
      <w:lvlText w:val="第%1章"/>
      <w:lvlJc w:val="left"/>
      <w:rPr>
        <w:rFonts w:hint="eastAsia"/>
      </w:r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M2I5MTVkYzUxMDFiNmVhYmI3ODY5MGY1ZjA2MDAifQ=="/>
  </w:docVars>
  <w:rsids>
    <w:rsidRoot w:val="0066214D"/>
    <w:rsid w:val="000401EB"/>
    <w:rsid w:val="0005197A"/>
    <w:rsid w:val="00052044"/>
    <w:rsid w:val="000D2CED"/>
    <w:rsid w:val="00162242"/>
    <w:rsid w:val="001B363A"/>
    <w:rsid w:val="001F2BF1"/>
    <w:rsid w:val="00245C26"/>
    <w:rsid w:val="002468A1"/>
    <w:rsid w:val="00253F42"/>
    <w:rsid w:val="0025571D"/>
    <w:rsid w:val="0026757D"/>
    <w:rsid w:val="002E350F"/>
    <w:rsid w:val="003130CA"/>
    <w:rsid w:val="00477709"/>
    <w:rsid w:val="004C5425"/>
    <w:rsid w:val="004D3B77"/>
    <w:rsid w:val="004D41B5"/>
    <w:rsid w:val="00523429"/>
    <w:rsid w:val="0058086C"/>
    <w:rsid w:val="005D1C36"/>
    <w:rsid w:val="005E38DA"/>
    <w:rsid w:val="00620FCE"/>
    <w:rsid w:val="00642B64"/>
    <w:rsid w:val="0066214D"/>
    <w:rsid w:val="00680714"/>
    <w:rsid w:val="00731FEC"/>
    <w:rsid w:val="0074188D"/>
    <w:rsid w:val="007D114A"/>
    <w:rsid w:val="007F1972"/>
    <w:rsid w:val="00806767"/>
    <w:rsid w:val="00875F66"/>
    <w:rsid w:val="008E3652"/>
    <w:rsid w:val="008E6994"/>
    <w:rsid w:val="00950312"/>
    <w:rsid w:val="0097501C"/>
    <w:rsid w:val="00A34894"/>
    <w:rsid w:val="00B80E15"/>
    <w:rsid w:val="00BC1245"/>
    <w:rsid w:val="00C24B1E"/>
    <w:rsid w:val="00CD6DEE"/>
    <w:rsid w:val="00D23279"/>
    <w:rsid w:val="00D9241E"/>
    <w:rsid w:val="00DE2C8C"/>
    <w:rsid w:val="00E010D9"/>
    <w:rsid w:val="00E34EA0"/>
    <w:rsid w:val="00E55C76"/>
    <w:rsid w:val="00E64FF3"/>
    <w:rsid w:val="00E828FA"/>
    <w:rsid w:val="00F05FE7"/>
    <w:rsid w:val="00F4560F"/>
    <w:rsid w:val="00FA4608"/>
    <w:rsid w:val="01232A37"/>
    <w:rsid w:val="01F40F97"/>
    <w:rsid w:val="02BA09EE"/>
    <w:rsid w:val="02CA5006"/>
    <w:rsid w:val="04FA628B"/>
    <w:rsid w:val="057E0F47"/>
    <w:rsid w:val="058B3C6A"/>
    <w:rsid w:val="07D24D0F"/>
    <w:rsid w:val="09BA7B77"/>
    <w:rsid w:val="0B957346"/>
    <w:rsid w:val="0CC957CB"/>
    <w:rsid w:val="0D295F98"/>
    <w:rsid w:val="0D554FDF"/>
    <w:rsid w:val="0E7C7189"/>
    <w:rsid w:val="105D7C01"/>
    <w:rsid w:val="10D177B4"/>
    <w:rsid w:val="119F2CCD"/>
    <w:rsid w:val="125256BA"/>
    <w:rsid w:val="16B21BA3"/>
    <w:rsid w:val="17325833"/>
    <w:rsid w:val="17397720"/>
    <w:rsid w:val="18A4494D"/>
    <w:rsid w:val="18C652F5"/>
    <w:rsid w:val="1ACC0DB9"/>
    <w:rsid w:val="1B770817"/>
    <w:rsid w:val="1D7C3EC2"/>
    <w:rsid w:val="1DCA2E80"/>
    <w:rsid w:val="1DDB508D"/>
    <w:rsid w:val="1E557D63"/>
    <w:rsid w:val="1E9550AE"/>
    <w:rsid w:val="1F0A197B"/>
    <w:rsid w:val="1F376D3B"/>
    <w:rsid w:val="1FA90E3D"/>
    <w:rsid w:val="20370890"/>
    <w:rsid w:val="206E0451"/>
    <w:rsid w:val="20A420AE"/>
    <w:rsid w:val="20AE4CDA"/>
    <w:rsid w:val="20BF7BA2"/>
    <w:rsid w:val="20CB4B4B"/>
    <w:rsid w:val="21A5207B"/>
    <w:rsid w:val="21E53F9F"/>
    <w:rsid w:val="237F64BA"/>
    <w:rsid w:val="2432352D"/>
    <w:rsid w:val="244177EA"/>
    <w:rsid w:val="24666E02"/>
    <w:rsid w:val="246B0A59"/>
    <w:rsid w:val="252E37FD"/>
    <w:rsid w:val="25933296"/>
    <w:rsid w:val="25967FE8"/>
    <w:rsid w:val="25DD1B4B"/>
    <w:rsid w:val="26391E60"/>
    <w:rsid w:val="27A961FC"/>
    <w:rsid w:val="27EE4E86"/>
    <w:rsid w:val="28B07116"/>
    <w:rsid w:val="28E774F2"/>
    <w:rsid w:val="2916166F"/>
    <w:rsid w:val="29370FC5"/>
    <w:rsid w:val="29A03020"/>
    <w:rsid w:val="2A8F16B3"/>
    <w:rsid w:val="2AF0201F"/>
    <w:rsid w:val="2C0A5C5E"/>
    <w:rsid w:val="2C0E61AA"/>
    <w:rsid w:val="2E8E1CA7"/>
    <w:rsid w:val="2EB35776"/>
    <w:rsid w:val="2EB72FAC"/>
    <w:rsid w:val="300C0E31"/>
    <w:rsid w:val="30B52C18"/>
    <w:rsid w:val="312A2CBC"/>
    <w:rsid w:val="32F70941"/>
    <w:rsid w:val="34A00109"/>
    <w:rsid w:val="34CA1FFD"/>
    <w:rsid w:val="34FB7A61"/>
    <w:rsid w:val="359207AA"/>
    <w:rsid w:val="35C569F1"/>
    <w:rsid w:val="37517C64"/>
    <w:rsid w:val="37FD4ECA"/>
    <w:rsid w:val="381E31B9"/>
    <w:rsid w:val="38767A34"/>
    <w:rsid w:val="38A40429"/>
    <w:rsid w:val="39105ACA"/>
    <w:rsid w:val="397027AF"/>
    <w:rsid w:val="39C3314D"/>
    <w:rsid w:val="39EA43B9"/>
    <w:rsid w:val="39FE21A0"/>
    <w:rsid w:val="3A4C5F9F"/>
    <w:rsid w:val="3AB22CDB"/>
    <w:rsid w:val="3ADC356C"/>
    <w:rsid w:val="3B8D138A"/>
    <w:rsid w:val="3BF90302"/>
    <w:rsid w:val="3D8F0CE7"/>
    <w:rsid w:val="3D9F5C7F"/>
    <w:rsid w:val="3E216046"/>
    <w:rsid w:val="3EAD7868"/>
    <w:rsid w:val="3ED636AA"/>
    <w:rsid w:val="3F494F53"/>
    <w:rsid w:val="411C338A"/>
    <w:rsid w:val="41C932CA"/>
    <w:rsid w:val="426A71AC"/>
    <w:rsid w:val="426D7641"/>
    <w:rsid w:val="42CF5FBD"/>
    <w:rsid w:val="43014CE6"/>
    <w:rsid w:val="45280308"/>
    <w:rsid w:val="455F7AA2"/>
    <w:rsid w:val="45691571"/>
    <w:rsid w:val="461D1E37"/>
    <w:rsid w:val="46476EB4"/>
    <w:rsid w:val="46FE4A94"/>
    <w:rsid w:val="477F32FD"/>
    <w:rsid w:val="49BF7E8A"/>
    <w:rsid w:val="4D7B4087"/>
    <w:rsid w:val="4DE60D60"/>
    <w:rsid w:val="4EEA57DB"/>
    <w:rsid w:val="4F466757"/>
    <w:rsid w:val="50245B70"/>
    <w:rsid w:val="50601C34"/>
    <w:rsid w:val="515E4EF1"/>
    <w:rsid w:val="5208399B"/>
    <w:rsid w:val="52E86811"/>
    <w:rsid w:val="53004AAE"/>
    <w:rsid w:val="560B0714"/>
    <w:rsid w:val="56793875"/>
    <w:rsid w:val="574078D1"/>
    <w:rsid w:val="58241C4A"/>
    <w:rsid w:val="583340D9"/>
    <w:rsid w:val="588675A8"/>
    <w:rsid w:val="58B35143"/>
    <w:rsid w:val="58F81A9A"/>
    <w:rsid w:val="596D67DA"/>
    <w:rsid w:val="59E10AB4"/>
    <w:rsid w:val="5ADA1340"/>
    <w:rsid w:val="5D4A5A6D"/>
    <w:rsid w:val="5D5C1BD6"/>
    <w:rsid w:val="5DB41F72"/>
    <w:rsid w:val="5DC60A17"/>
    <w:rsid w:val="5E655CD1"/>
    <w:rsid w:val="604955DD"/>
    <w:rsid w:val="60BB49B0"/>
    <w:rsid w:val="610143AA"/>
    <w:rsid w:val="614A6E58"/>
    <w:rsid w:val="619C7C5C"/>
    <w:rsid w:val="61B30209"/>
    <w:rsid w:val="61C37ED7"/>
    <w:rsid w:val="620732AC"/>
    <w:rsid w:val="65045792"/>
    <w:rsid w:val="65344A90"/>
    <w:rsid w:val="65A47660"/>
    <w:rsid w:val="66355F43"/>
    <w:rsid w:val="666B083F"/>
    <w:rsid w:val="671D498D"/>
    <w:rsid w:val="68AF4A5F"/>
    <w:rsid w:val="68CC7B8D"/>
    <w:rsid w:val="68D135A9"/>
    <w:rsid w:val="694910C6"/>
    <w:rsid w:val="6B2C71C6"/>
    <w:rsid w:val="6B4F6E44"/>
    <w:rsid w:val="6BA6727A"/>
    <w:rsid w:val="6BE2166D"/>
    <w:rsid w:val="6BF86A44"/>
    <w:rsid w:val="6C2133DE"/>
    <w:rsid w:val="6D286489"/>
    <w:rsid w:val="6E457462"/>
    <w:rsid w:val="6E7156FD"/>
    <w:rsid w:val="6EB96087"/>
    <w:rsid w:val="6F4A06B2"/>
    <w:rsid w:val="7003534A"/>
    <w:rsid w:val="70844D23"/>
    <w:rsid w:val="71A84ACA"/>
    <w:rsid w:val="721E0B89"/>
    <w:rsid w:val="727069BB"/>
    <w:rsid w:val="72BC35CE"/>
    <w:rsid w:val="7431692A"/>
    <w:rsid w:val="74617519"/>
    <w:rsid w:val="74BC30A8"/>
    <w:rsid w:val="76C466B7"/>
    <w:rsid w:val="77213339"/>
    <w:rsid w:val="77A64BB7"/>
    <w:rsid w:val="77CF623D"/>
    <w:rsid w:val="79982330"/>
    <w:rsid w:val="79CC2283"/>
    <w:rsid w:val="79EA5B37"/>
    <w:rsid w:val="7A022201"/>
    <w:rsid w:val="7A41719B"/>
    <w:rsid w:val="7ADA5AEA"/>
    <w:rsid w:val="7B221D76"/>
    <w:rsid w:val="7B7C02D7"/>
    <w:rsid w:val="7BD847BF"/>
    <w:rsid w:val="7C8B220B"/>
    <w:rsid w:val="7C925101"/>
    <w:rsid w:val="7CC25EF8"/>
    <w:rsid w:val="7D407BDD"/>
    <w:rsid w:val="7D422DCD"/>
    <w:rsid w:val="7D4D1D81"/>
    <w:rsid w:val="7E3C05ED"/>
    <w:rsid w:val="7ECF4EDA"/>
    <w:rsid w:val="7F4E5B40"/>
    <w:rsid w:val="7F7B5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0" w:semiHidden="0" w:name="heading 4"/>
    <w:lsdException w:qFormat="1" w:unhideWhenUsed="0" w:uiPriority="0"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1"/>
    <w:basedOn w:val="1"/>
    <w:next w:val="1"/>
    <w:qFormat/>
    <w:uiPriority w:val="1"/>
    <w:pPr>
      <w:spacing w:before="54"/>
      <w:jc w:val="center"/>
      <w:outlineLvl w:val="0"/>
    </w:pPr>
    <w:rPr>
      <w:rFonts w:eastAsia="华文中宋"/>
      <w:b/>
      <w:bCs/>
      <w:sz w:val="44"/>
      <w:szCs w:val="28"/>
    </w:rPr>
  </w:style>
  <w:style w:type="paragraph" w:styleId="5">
    <w:name w:val="heading 2"/>
    <w:basedOn w:val="1"/>
    <w:next w:val="1"/>
    <w:qFormat/>
    <w:uiPriority w:val="1"/>
    <w:pPr>
      <w:spacing w:before="150"/>
      <w:ind w:left="1367" w:right="1506"/>
      <w:jc w:val="center"/>
      <w:outlineLvl w:val="1"/>
    </w:pPr>
    <w:rPr>
      <w:i/>
      <w:sz w:val="25"/>
      <w:szCs w:val="25"/>
    </w:rPr>
  </w:style>
  <w:style w:type="paragraph" w:styleId="6">
    <w:name w:val="heading 3"/>
    <w:basedOn w:val="1"/>
    <w:next w:val="1"/>
    <w:qFormat/>
    <w:uiPriority w:val="1"/>
    <w:pPr>
      <w:ind w:left="220"/>
      <w:outlineLvl w:val="2"/>
    </w:pPr>
    <w:rPr>
      <w:b/>
      <w:bCs/>
      <w:sz w:val="24"/>
      <w:szCs w:val="24"/>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qFormat/>
    <w:uiPriority w:val="0"/>
    <w:pPr>
      <w:keepNext/>
      <w:outlineLvl w:val="4"/>
    </w:pPr>
    <w:rPr>
      <w:rFonts w:hAnsi="Arial"/>
      <w:bCs/>
      <w:sz w:val="28"/>
    </w:rPr>
  </w:style>
  <w:style w:type="paragraph" w:styleId="9">
    <w:name w:val="heading 6"/>
    <w:basedOn w:val="1"/>
    <w:next w:val="1"/>
    <w:qFormat/>
    <w:uiPriority w:val="1"/>
    <w:pPr>
      <w:spacing w:before="38"/>
      <w:ind w:left="232" w:right="234"/>
      <w:jc w:val="center"/>
      <w:outlineLvl w:val="5"/>
    </w:pPr>
    <w:rPr>
      <w:b/>
      <w:bCs/>
      <w:sz w:val="30"/>
      <w:szCs w:val="30"/>
      <w:lang w:val="en-US" w:bidi="ar-SA"/>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rPr>
      <w:sz w:val="24"/>
      <w:szCs w:val="24"/>
    </w:rPr>
  </w:style>
  <w:style w:type="paragraph" w:styleId="3">
    <w:name w:val="toc 2"/>
    <w:basedOn w:val="1"/>
    <w:next w:val="1"/>
    <w:qFormat/>
    <w:uiPriority w:val="0"/>
    <w:pPr>
      <w:ind w:left="420" w:leftChars="200"/>
    </w:pPr>
  </w:style>
  <w:style w:type="paragraph" w:styleId="10">
    <w:name w:val="Normal Indent"/>
    <w:basedOn w:val="1"/>
    <w:qFormat/>
    <w:uiPriority w:val="0"/>
    <w:pPr>
      <w:ind w:firstLine="420" w:firstLineChars="200"/>
    </w:pPr>
  </w:style>
  <w:style w:type="paragraph" w:styleId="11">
    <w:name w:val="annotation text"/>
    <w:basedOn w:val="1"/>
    <w:qFormat/>
    <w:uiPriority w:val="0"/>
  </w:style>
  <w:style w:type="paragraph" w:styleId="12">
    <w:name w:val="Body Text 3"/>
    <w:basedOn w:val="1"/>
    <w:qFormat/>
    <w:uiPriority w:val="0"/>
    <w:rPr>
      <w:rFonts w:ascii="黑体" w:hAnsi="Arial" w:eastAsia="黑体"/>
      <w:b/>
      <w:sz w:val="28"/>
    </w:rPr>
  </w:style>
  <w:style w:type="paragraph" w:styleId="13">
    <w:name w:val="Body Text Indent"/>
    <w:basedOn w:val="1"/>
    <w:next w:val="14"/>
    <w:qFormat/>
    <w:uiPriority w:val="0"/>
    <w:pPr>
      <w:ind w:firstLine="645"/>
    </w:pPr>
    <w:rPr>
      <w:rFonts w:ascii="楷体_GB2312" w:eastAsia="楷体_GB2312"/>
      <w:sz w:val="32"/>
    </w:rPr>
  </w:style>
  <w:style w:type="paragraph" w:styleId="14">
    <w:name w:val="envelope return"/>
    <w:basedOn w:val="1"/>
    <w:qFormat/>
    <w:uiPriority w:val="0"/>
    <w:pPr>
      <w:snapToGrid w:val="0"/>
    </w:pPr>
    <w:rPr>
      <w:rFonts w:ascii="Arial" w:hAnsi="Arial"/>
    </w:rPr>
  </w:style>
  <w:style w:type="paragraph" w:styleId="15">
    <w:name w:val="List 2"/>
    <w:basedOn w:val="1"/>
    <w:qFormat/>
    <w:uiPriority w:val="0"/>
    <w:pPr>
      <w:ind w:left="100" w:leftChars="200" w:hanging="200" w:hangingChars="200"/>
    </w:pPr>
    <w:rPr>
      <w:rFonts w:ascii="Times New Roman" w:hAnsi="Times New Roman"/>
      <w:szCs w:val="24"/>
    </w:rPr>
  </w:style>
  <w:style w:type="paragraph" w:styleId="16">
    <w:name w:val="Plain Text"/>
    <w:basedOn w:val="1"/>
    <w:qFormat/>
    <w:uiPriority w:val="0"/>
    <w:rPr>
      <w:rFonts w:hAnsi="Courier New"/>
    </w:rPr>
  </w:style>
  <w:style w:type="paragraph" w:styleId="17">
    <w:name w:val="Date"/>
    <w:basedOn w:val="1"/>
    <w:next w:val="1"/>
    <w:qFormat/>
    <w:uiPriority w:val="0"/>
    <w:rPr>
      <w:rFonts w:ascii="Arial" w:hAnsi="Arial" w:cs="Times New Roman"/>
      <w:b/>
      <w:sz w:val="28"/>
    </w:rPr>
  </w:style>
  <w:style w:type="paragraph" w:styleId="18">
    <w:name w:val="footer"/>
    <w:basedOn w:val="1"/>
    <w:qFormat/>
    <w:uiPriority w:val="0"/>
    <w:pPr>
      <w:tabs>
        <w:tab w:val="center" w:pos="4153"/>
        <w:tab w:val="right" w:pos="8306"/>
      </w:tabs>
      <w:snapToGrid w:val="0"/>
    </w:pPr>
    <w:rPr>
      <w:sz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20">
    <w:name w:val="toc 1"/>
    <w:basedOn w:val="1"/>
    <w:next w:val="1"/>
    <w:qFormat/>
    <w:uiPriority w:val="1"/>
    <w:pPr>
      <w:spacing w:before="146"/>
      <w:ind w:left="455"/>
    </w:pPr>
    <w:rPr>
      <w:b/>
      <w:bCs/>
    </w:rPr>
  </w:style>
  <w:style w:type="paragraph" w:styleId="21">
    <w:name w:val="toc 6"/>
    <w:basedOn w:val="1"/>
    <w:next w:val="1"/>
    <w:semiHidden/>
    <w:qFormat/>
    <w:uiPriority w:val="0"/>
    <w:pPr>
      <w:ind w:left="1050"/>
    </w:pPr>
    <w:rPr>
      <w:szCs w:val="21"/>
    </w:rPr>
  </w:style>
  <w:style w:type="paragraph" w:styleId="22">
    <w:name w:val="Normal (Web)"/>
    <w:basedOn w:val="1"/>
    <w:qFormat/>
    <w:uiPriority w:val="0"/>
    <w:pPr>
      <w:widowControl/>
      <w:spacing w:before="100" w:beforeAutospacing="1" w:after="100" w:afterAutospacing="1"/>
    </w:pPr>
    <w:rPr>
      <w:sz w:val="24"/>
      <w:szCs w:val="24"/>
    </w:rPr>
  </w:style>
  <w:style w:type="paragraph" w:styleId="23">
    <w:name w:val="Body Text First Indent"/>
    <w:basedOn w:val="2"/>
    <w:next w:val="1"/>
    <w:qFormat/>
    <w:uiPriority w:val="0"/>
    <w:pPr>
      <w:adjustRightInd w:val="0"/>
      <w:spacing w:line="360" w:lineRule="auto"/>
      <w:ind w:right="-24" w:rightChars="-10" w:firstLine="425" w:firstLineChars="225"/>
    </w:pPr>
    <w:rPr>
      <w:rFonts w:ascii="Arial" w:hAnsi="Arial" w:eastAsia="仿宋_GB2312" w:cs="Arial"/>
      <w:szCs w:val="32"/>
    </w:rPr>
  </w:style>
  <w:style w:type="paragraph" w:styleId="24">
    <w:name w:val="Body Text First Indent 2"/>
    <w:basedOn w:val="13"/>
    <w:next w:val="1"/>
    <w:qFormat/>
    <w:uiPriority w:val="0"/>
    <w:pPr>
      <w:ind w:left="420" w:firstLine="420"/>
    </w:pPr>
    <w:rPr>
      <w:sz w:val="24"/>
      <w:szCs w:val="24"/>
    </w:rPr>
  </w:style>
  <w:style w:type="table" w:styleId="26">
    <w:name w:val="Table Grid"/>
    <w:basedOn w:val="25"/>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0"/>
  </w:style>
  <w:style w:type="character" w:styleId="29">
    <w:name w:val="FollowedHyperlink"/>
    <w:basedOn w:val="27"/>
    <w:qFormat/>
    <w:uiPriority w:val="0"/>
    <w:rPr>
      <w:color w:val="333333"/>
      <w:u w:val="none"/>
    </w:rPr>
  </w:style>
  <w:style w:type="character" w:styleId="30">
    <w:name w:val="Emphasis"/>
    <w:basedOn w:val="27"/>
    <w:qFormat/>
    <w:uiPriority w:val="0"/>
  </w:style>
  <w:style w:type="character" w:styleId="31">
    <w:name w:val="HTML Definition"/>
    <w:basedOn w:val="27"/>
    <w:qFormat/>
    <w:uiPriority w:val="0"/>
  </w:style>
  <w:style w:type="character" w:styleId="32">
    <w:name w:val="HTML Typewriter"/>
    <w:basedOn w:val="27"/>
    <w:qFormat/>
    <w:uiPriority w:val="0"/>
    <w:rPr>
      <w:rFonts w:hint="default" w:ascii="monospace" w:hAnsi="monospace" w:eastAsia="monospace" w:cs="monospace"/>
      <w:sz w:val="20"/>
    </w:rPr>
  </w:style>
  <w:style w:type="character" w:styleId="33">
    <w:name w:val="HTML Acronym"/>
    <w:basedOn w:val="27"/>
    <w:qFormat/>
    <w:uiPriority w:val="0"/>
  </w:style>
  <w:style w:type="character" w:styleId="34">
    <w:name w:val="HTML Variable"/>
    <w:basedOn w:val="27"/>
    <w:qFormat/>
    <w:uiPriority w:val="0"/>
  </w:style>
  <w:style w:type="character" w:styleId="35">
    <w:name w:val="Hyperlink"/>
    <w:basedOn w:val="27"/>
    <w:qFormat/>
    <w:uiPriority w:val="0"/>
    <w:rPr>
      <w:color w:val="333333"/>
      <w:u w:val="none"/>
    </w:rPr>
  </w:style>
  <w:style w:type="character" w:styleId="36">
    <w:name w:val="HTML Code"/>
    <w:basedOn w:val="27"/>
    <w:qFormat/>
    <w:uiPriority w:val="0"/>
    <w:rPr>
      <w:rFonts w:hint="default" w:ascii="monospace" w:hAnsi="monospace" w:eastAsia="monospace" w:cs="monospace"/>
      <w:sz w:val="20"/>
    </w:rPr>
  </w:style>
  <w:style w:type="character" w:styleId="37">
    <w:name w:val="HTML Cite"/>
    <w:basedOn w:val="27"/>
    <w:qFormat/>
    <w:uiPriority w:val="0"/>
  </w:style>
  <w:style w:type="character" w:styleId="38">
    <w:name w:val="HTML Keyboard"/>
    <w:basedOn w:val="27"/>
    <w:qFormat/>
    <w:uiPriority w:val="0"/>
    <w:rPr>
      <w:rFonts w:ascii="monospace" w:hAnsi="monospace" w:eastAsia="monospace" w:cs="monospace"/>
      <w:sz w:val="20"/>
    </w:rPr>
  </w:style>
  <w:style w:type="character" w:styleId="39">
    <w:name w:val="HTML Sample"/>
    <w:basedOn w:val="27"/>
    <w:qFormat/>
    <w:uiPriority w:val="0"/>
    <w:rPr>
      <w:rFonts w:hint="default" w:ascii="monospace" w:hAnsi="monospace" w:eastAsia="monospace" w:cs="monospace"/>
    </w:rPr>
  </w:style>
  <w:style w:type="paragraph" w:styleId="40">
    <w:name w:val="List Paragraph"/>
    <w:basedOn w:val="1"/>
    <w:next w:val="1"/>
    <w:qFormat/>
    <w:uiPriority w:val="1"/>
    <w:pPr>
      <w:ind w:left="234" w:firstLine="434"/>
    </w:pPr>
  </w:style>
  <w:style w:type="paragraph" w:customStyle="1" w:styleId="41">
    <w:name w:val="正文1"/>
    <w:next w:val="1"/>
    <w:qFormat/>
    <w:uiPriority w:val="99"/>
    <w:pPr>
      <w:widowControl w:val="0"/>
      <w:adjustRightInd w:val="0"/>
      <w:spacing w:line="312" w:lineRule="atLeast"/>
      <w:jc w:val="center"/>
    </w:pPr>
    <w:rPr>
      <w:rFonts w:ascii="宋体" w:hAnsi="宋体" w:eastAsia="宋体" w:cs="Times New Roman"/>
      <w:sz w:val="24"/>
      <w:szCs w:val="22"/>
      <w:lang w:val="en-US" w:eastAsia="zh-CN" w:bidi="ar-SA"/>
    </w:rPr>
  </w:style>
  <w:style w:type="table" w:customStyle="1" w:styleId="42">
    <w:name w:val="Table Normal"/>
    <w:semiHidden/>
    <w:unhideWhenUsed/>
    <w:qFormat/>
    <w:uiPriority w:val="2"/>
    <w:tblPr>
      <w:tblCellMar>
        <w:top w:w="0" w:type="dxa"/>
        <w:left w:w="0" w:type="dxa"/>
        <w:bottom w:w="0" w:type="dxa"/>
        <w:right w:w="0" w:type="dxa"/>
      </w:tblCellMar>
    </w:tblPr>
  </w:style>
  <w:style w:type="paragraph" w:customStyle="1" w:styleId="43">
    <w:name w:val="Table Paragraph"/>
    <w:basedOn w:val="1"/>
    <w:qFormat/>
    <w:uiPriority w:val="1"/>
  </w:style>
  <w:style w:type="paragraph" w:customStyle="1" w:styleId="44">
    <w:name w:val="样式2"/>
    <w:basedOn w:val="1"/>
    <w:qFormat/>
    <w:uiPriority w:val="99"/>
    <w:pPr>
      <w:adjustRightInd w:val="0"/>
      <w:snapToGrid w:val="0"/>
      <w:spacing w:line="360" w:lineRule="auto"/>
      <w:ind w:firstLine="200" w:firstLineChars="200"/>
    </w:pPr>
    <w:rPr>
      <w:rFonts w:ascii="仿宋_GB2312" w:eastAsia="仿宋_GB2312"/>
      <w:sz w:val="24"/>
    </w:rPr>
  </w:style>
  <w:style w:type="paragraph" w:customStyle="1" w:styleId="45">
    <w:name w:val="正文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6">
    <w:name w:val="正文文本缩进 2_0"/>
    <w:basedOn w:val="45"/>
    <w:qFormat/>
    <w:uiPriority w:val="0"/>
    <w:pPr>
      <w:ind w:left="630" w:firstLine="645"/>
    </w:pPr>
    <w:rPr>
      <w:rFonts w:ascii="Arial" w:hAnsi="Arial" w:eastAsia="仿宋_GB2312"/>
      <w:kern w:val="0"/>
      <w:sz w:val="32"/>
    </w:rPr>
  </w:style>
  <w:style w:type="paragraph" w:customStyle="1" w:styleId="47">
    <w:name w:val="正文文本缩进_0"/>
    <w:basedOn w:val="45"/>
    <w:qFormat/>
    <w:uiPriority w:val="0"/>
    <w:pPr>
      <w:ind w:firstLine="645"/>
    </w:pPr>
    <w:rPr>
      <w:rFonts w:ascii="楷体_GB2312" w:eastAsia="楷体_GB2312"/>
      <w:kern w:val="0"/>
      <w:sz w:val="32"/>
    </w:rPr>
  </w:style>
  <w:style w:type="paragraph" w:customStyle="1" w:styleId="48">
    <w:name w:val="Char Char Char Char Char Char Char1 Char_1"/>
    <w:basedOn w:val="45"/>
    <w:qFormat/>
    <w:uiPriority w:val="0"/>
    <w:rPr>
      <w:rFonts w:ascii="Tahoma" w:hAnsi="Tahoma"/>
      <w:sz w:val="24"/>
    </w:rPr>
  </w:style>
  <w:style w:type="paragraph" w:customStyle="1" w:styleId="49">
    <w:name w:val="国内正文"/>
    <w:basedOn w:val="1"/>
    <w:qFormat/>
    <w:uiPriority w:val="0"/>
    <w:rPr>
      <w:rFonts w:ascii="Times New Roman" w:hAnsi="Times New Roman"/>
      <w:sz w:val="28"/>
      <w:szCs w:val="28"/>
    </w:rPr>
  </w:style>
  <w:style w:type="paragraph" w:customStyle="1" w:styleId="50">
    <w:name w:val="WPSOffice手动目录 1"/>
    <w:qFormat/>
    <w:uiPriority w:val="0"/>
    <w:rPr>
      <w:rFonts w:ascii="Times New Roman" w:hAnsi="Times New Roman" w:eastAsia="宋体" w:cs="Times New Roman"/>
      <w:lang w:val="en-US" w:eastAsia="zh-CN" w:bidi="ar-SA"/>
    </w:rPr>
  </w:style>
  <w:style w:type="character" w:customStyle="1" w:styleId="51">
    <w:name w:val="first-child2"/>
    <w:basedOn w:val="27"/>
    <w:qFormat/>
    <w:uiPriority w:val="0"/>
  </w:style>
  <w:style w:type="character" w:customStyle="1" w:styleId="52">
    <w:name w:val="first-child3"/>
    <w:basedOn w:val="27"/>
    <w:qFormat/>
    <w:uiPriority w:val="0"/>
  </w:style>
  <w:style w:type="character" w:customStyle="1" w:styleId="53">
    <w:name w:val="layui-layer-tabnow"/>
    <w:basedOn w:val="27"/>
    <w:qFormat/>
    <w:uiPriority w:val="0"/>
    <w:rPr>
      <w:bdr w:val="single" w:color="CCCCCC" w:sz="6" w:space="0"/>
      <w:shd w:val="clear" w:color="auto" w:fill="FFFFFF"/>
    </w:rPr>
  </w:style>
  <w:style w:type="character" w:customStyle="1" w:styleId="54">
    <w:name w:val="first-child"/>
    <w:basedOn w:val="27"/>
    <w:qFormat/>
    <w:uiPriority w:val="0"/>
  </w:style>
  <w:style w:type="character" w:customStyle="1" w:styleId="55">
    <w:name w:val="first-child1"/>
    <w:basedOn w:val="27"/>
    <w:qFormat/>
    <w:uiPriority w:val="0"/>
  </w:style>
  <w:style w:type="paragraph" w:customStyle="1" w:styleId="56">
    <w:name w:val="Default"/>
    <w:qFormat/>
    <w:uiPriority w:val="99"/>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57">
    <w:name w:val="列出段落3"/>
    <w:basedOn w:val="1"/>
    <w:unhideWhenUsed/>
    <w:qFormat/>
    <w:uiPriority w:val="34"/>
    <w:pPr>
      <w:ind w:firstLine="420" w:firstLineChars="200"/>
    </w:pPr>
  </w:style>
  <w:style w:type="paragraph" w:customStyle="1" w:styleId="58">
    <w:name w:val="Normal1"/>
    <w:qFormat/>
    <w:uiPriority w:val="0"/>
    <w:pPr>
      <w:widowControl w:val="0"/>
      <w:adjustRightInd w:val="0"/>
      <w:spacing w:line="312" w:lineRule="atLeast"/>
      <w:jc w:val="both"/>
      <w:textAlignment w:val="baseline"/>
    </w:pPr>
    <w:rPr>
      <w:rFonts w:ascii="@仿宋_GB2312" w:hAnsi="@仿宋_GB2312" w:eastAsia="@仿宋_GB2312" w:cs="@仿宋_GB2312"/>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81</Pages>
  <Words>41315</Words>
  <Characters>43803</Characters>
  <Lines>364</Lines>
  <Paragraphs>102</Paragraphs>
  <TotalTime>11</TotalTime>
  <ScaleCrop>false</ScaleCrop>
  <LinksUpToDate>false</LinksUpToDate>
  <CharactersWithSpaces>49075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2022-11-28T11:42:00Z</dcterms:created>
  <dc:creator>Anakin</dc:creator>
  <cp:lastModifiedBy>SmileTyrant</cp:lastModifiedBy>
  <dcterms:modified xsi:type="dcterms:W3CDTF">2023-05-19T07:36:35Z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2020-01-07T00:00:00Z</vt:filetime>
  </property>
  <property fmtid="{D5CDD505-2E9C-101B-9397-08002B2CF9AE}" pid="3" name="Creator">
    <vt:lpwstr>Microsoft® Word 2010</vt:lpwstr>
  </property>
  <property fmtid="{D5CDD505-2E9C-101B-9397-08002B2CF9AE}" pid="4" name="LastSaved">
    <vt:filetime>2022-11-28T00:00:00Z</vt:filetime>
  </property>
  <property fmtid="{D5CDD505-2E9C-101B-9397-08002B2CF9AE}" pid="5" name="KSOProductBuildVer">
    <vt:lpwstr>2052-11.1.0.14309</vt:lpwstr>
  </property>
  <property fmtid="{D5CDD505-2E9C-101B-9397-08002B2CF9AE}" pid="6" name="ICV">
    <vt:lpwstr>667C79A9709141AEB6B3025B3C8D9014_13</vt:lpwstr>
  </property>
</Properties>
</file>